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BDA5" w14:textId="01E01FDB" w:rsidR="00F85FFD" w:rsidRDefault="00F85FFD" w:rsidP="00F85FFD">
      <w:pPr>
        <w:spacing w:after="0" w:line="240" w:lineRule="auto"/>
        <w:jc w:val="center"/>
        <w:rPr>
          <w:rFonts w:ascii="Century Schoolbook" w:hAnsi="Century Schoolbook"/>
          <w:b/>
          <w:bCs/>
          <w:sz w:val="28"/>
          <w:szCs w:val="28"/>
        </w:rPr>
      </w:pPr>
      <w:r>
        <w:rPr>
          <w:rFonts w:ascii="Century Schoolbook" w:hAnsi="Century Schoolbook"/>
          <w:b/>
          <w:bCs/>
          <w:sz w:val="28"/>
          <w:szCs w:val="28"/>
        </w:rPr>
        <w:t>Summary of the Proposed Amendments to the Local Rules of Civil and Criminal Procedure of the Western District of New York to be Effective January 1, 202</w:t>
      </w:r>
      <w:r w:rsidR="00D50B83">
        <w:rPr>
          <w:rFonts w:ascii="Century Schoolbook" w:hAnsi="Century Schoolbook"/>
          <w:b/>
          <w:bCs/>
          <w:sz w:val="28"/>
          <w:szCs w:val="28"/>
        </w:rPr>
        <w:t>4</w:t>
      </w:r>
      <w:r>
        <w:rPr>
          <w:rFonts w:ascii="Century Schoolbook" w:hAnsi="Century Schoolbook"/>
          <w:b/>
          <w:bCs/>
          <w:sz w:val="28"/>
          <w:szCs w:val="28"/>
        </w:rPr>
        <w:t>.</w:t>
      </w:r>
    </w:p>
    <w:p w14:paraId="49E7482B" w14:textId="77777777" w:rsidR="00F85FFD" w:rsidRDefault="00F85FFD" w:rsidP="00F85FFD">
      <w:pPr>
        <w:spacing w:after="0" w:line="240" w:lineRule="auto"/>
        <w:jc w:val="center"/>
        <w:rPr>
          <w:rFonts w:ascii="Century Schoolbook" w:hAnsi="Century Schoolbook"/>
          <w:b/>
          <w:bCs/>
          <w:sz w:val="28"/>
          <w:szCs w:val="28"/>
        </w:rPr>
      </w:pPr>
    </w:p>
    <w:p w14:paraId="3C7A4D60" w14:textId="4D47D1E9" w:rsidR="00C32C57" w:rsidRPr="00F85FFD" w:rsidRDefault="00F85FFD" w:rsidP="00F85FFD">
      <w:pPr>
        <w:spacing w:after="0" w:line="480" w:lineRule="auto"/>
        <w:ind w:firstLine="720"/>
        <w:jc w:val="both"/>
        <w:rPr>
          <w:rFonts w:ascii="Century Schoolbook" w:hAnsi="Century Schoolbook" w:cs="Times New Roman"/>
          <w:color w:val="000000"/>
          <w:sz w:val="24"/>
          <w:szCs w:val="24"/>
        </w:rPr>
      </w:pPr>
      <w:r w:rsidRPr="00C76E88">
        <w:rPr>
          <w:rFonts w:ascii="Century Schoolbook" w:hAnsi="Century Schoolbook" w:cs="Times New Roman"/>
          <w:color w:val="000000"/>
          <w:sz w:val="24"/>
          <w:szCs w:val="24"/>
        </w:rPr>
        <w:t xml:space="preserve">The Western District of New York’s Local Rules Committee, which is comprised of Court personnel and members of the bar of this Court, convenes on an annual basis to ensure that the Local Rules conform to the Federal Rules amendments and current practices of this Court, as well as to address any Local Rule concerns raised by our bar. The </w:t>
      </w:r>
      <w:r w:rsidR="00D50B83">
        <w:rPr>
          <w:rFonts w:ascii="Century Schoolbook" w:hAnsi="Century Schoolbook" w:cs="Times New Roman"/>
          <w:color w:val="000000"/>
          <w:sz w:val="24"/>
          <w:szCs w:val="24"/>
        </w:rPr>
        <w:t>C</w:t>
      </w:r>
      <w:r w:rsidRPr="00C76E88">
        <w:rPr>
          <w:rFonts w:ascii="Century Schoolbook" w:hAnsi="Century Schoolbook" w:cs="Times New Roman"/>
          <w:color w:val="000000"/>
          <w:sz w:val="24"/>
          <w:szCs w:val="24"/>
        </w:rPr>
        <w:t>ommittee proposes amendments to the Court for consideration. This year’s proposed amendments to the Local Rules of Civil and Criminal Procedure are set forth below.</w:t>
      </w:r>
    </w:p>
    <w:p w14:paraId="3775CEEE" w14:textId="4C7D2715" w:rsidR="00C32C57" w:rsidRPr="00A01D6B" w:rsidRDefault="00C32C57" w:rsidP="00C32C57">
      <w:pPr>
        <w:spacing w:after="0" w:line="240" w:lineRule="auto"/>
        <w:jc w:val="both"/>
        <w:rPr>
          <w:rFonts w:ascii="Century Schoolbook" w:hAnsi="Century Schoolbook"/>
          <w:b/>
          <w:bCs/>
          <w:sz w:val="24"/>
          <w:szCs w:val="24"/>
        </w:rPr>
      </w:pPr>
    </w:p>
    <w:p w14:paraId="150F142F" w14:textId="1363C82C" w:rsidR="00D50B83" w:rsidRPr="00527C8C" w:rsidRDefault="00D50B83" w:rsidP="00527C8C">
      <w:pPr>
        <w:pStyle w:val="ListParagraph"/>
        <w:numPr>
          <w:ilvl w:val="0"/>
          <w:numId w:val="28"/>
        </w:numPr>
        <w:spacing w:after="0" w:line="240" w:lineRule="auto"/>
        <w:rPr>
          <w:rFonts w:ascii="Century Schoolbook" w:hAnsi="Century Schoolbook"/>
          <w:b/>
          <w:bCs/>
          <w:sz w:val="24"/>
          <w:szCs w:val="24"/>
        </w:rPr>
      </w:pPr>
      <w:r w:rsidRPr="00527C8C">
        <w:rPr>
          <w:rFonts w:ascii="Century Schoolbook" w:hAnsi="Century Schoolbook"/>
          <w:b/>
          <w:bCs/>
          <w:sz w:val="24"/>
          <w:szCs w:val="24"/>
        </w:rPr>
        <w:t>Proposed amendment to Loc. R. Civ. P. 56(a)(1)–(2).</w:t>
      </w:r>
    </w:p>
    <w:p w14:paraId="7E85FF40" w14:textId="77777777" w:rsidR="00D50B83" w:rsidRDefault="00D50B83" w:rsidP="00D50B83">
      <w:pPr>
        <w:pStyle w:val="ListParagraph"/>
        <w:spacing w:after="0" w:line="240" w:lineRule="auto"/>
        <w:rPr>
          <w:rFonts w:ascii="Century Schoolbook" w:hAnsi="Century Schoolbook"/>
          <w:b/>
          <w:bCs/>
          <w:sz w:val="24"/>
          <w:szCs w:val="24"/>
        </w:rPr>
      </w:pPr>
    </w:p>
    <w:p w14:paraId="5107738A" w14:textId="1A9C7339" w:rsidR="00D50B83" w:rsidRDefault="00547650" w:rsidP="00D50B83">
      <w:pPr>
        <w:widowControl w:val="0"/>
        <w:spacing w:after="0" w:line="360" w:lineRule="auto"/>
        <w:ind w:left="-90" w:firstLine="810"/>
        <w:jc w:val="both"/>
        <w:rPr>
          <w:rFonts w:ascii="Century Schoolbook" w:hAnsi="Century Schoolbook"/>
          <w:sz w:val="24"/>
          <w:szCs w:val="24"/>
        </w:rPr>
      </w:pPr>
      <w:r>
        <w:rPr>
          <w:rFonts w:ascii="Century Schoolbook" w:hAnsi="Century Schoolbook"/>
          <w:sz w:val="24"/>
          <w:szCs w:val="24"/>
        </w:rPr>
        <w:t xml:space="preserve">The </w:t>
      </w:r>
      <w:r w:rsidR="001A0D3A">
        <w:rPr>
          <w:rFonts w:ascii="Century Schoolbook" w:hAnsi="Century Schoolbook"/>
          <w:sz w:val="24"/>
          <w:szCs w:val="24"/>
        </w:rPr>
        <w:t>Committee suggests</w:t>
      </w:r>
      <w:r>
        <w:rPr>
          <w:rFonts w:ascii="Century Schoolbook" w:hAnsi="Century Schoolbook"/>
          <w:sz w:val="24"/>
          <w:szCs w:val="24"/>
        </w:rPr>
        <w:t xml:space="preserve"> amending </w:t>
      </w:r>
      <w:r w:rsidR="00D50B83">
        <w:rPr>
          <w:rFonts w:ascii="Century Schoolbook" w:hAnsi="Century Schoolbook"/>
          <w:sz w:val="24"/>
          <w:szCs w:val="24"/>
        </w:rPr>
        <w:t>subsections a(1) and (2)</w:t>
      </w:r>
      <w:r>
        <w:rPr>
          <w:rFonts w:ascii="Century Schoolbook" w:hAnsi="Century Schoolbook"/>
          <w:sz w:val="24"/>
          <w:szCs w:val="24"/>
        </w:rPr>
        <w:t xml:space="preserve"> </w:t>
      </w:r>
      <w:r w:rsidR="00D50B83">
        <w:rPr>
          <w:rFonts w:ascii="Century Schoolbook" w:hAnsi="Century Schoolbook"/>
          <w:sz w:val="24"/>
          <w:szCs w:val="24"/>
        </w:rPr>
        <w:t>bolding the words “</w:t>
      </w:r>
      <w:r w:rsidR="00D50B83" w:rsidRPr="00DC0E65">
        <w:rPr>
          <w:rFonts w:ascii="Century Schoolbook" w:hAnsi="Century Schoolbook"/>
          <w:b/>
          <w:bCs/>
          <w:sz w:val="24"/>
          <w:szCs w:val="24"/>
        </w:rPr>
        <w:t>short</w:t>
      </w:r>
      <w:r w:rsidR="00D50B83">
        <w:rPr>
          <w:rFonts w:ascii="Century Schoolbook" w:hAnsi="Century Schoolbook"/>
          <w:sz w:val="24"/>
          <w:szCs w:val="24"/>
        </w:rPr>
        <w:t>” and “</w:t>
      </w:r>
      <w:r w:rsidR="00D50B83" w:rsidRPr="00DC0E65">
        <w:rPr>
          <w:rFonts w:ascii="Century Schoolbook" w:hAnsi="Century Schoolbook"/>
          <w:b/>
          <w:bCs/>
          <w:sz w:val="24"/>
          <w:szCs w:val="24"/>
        </w:rPr>
        <w:t>concise</w:t>
      </w:r>
      <w:r w:rsidR="00D50B83">
        <w:rPr>
          <w:rFonts w:ascii="Century Schoolbook" w:hAnsi="Century Schoolbook"/>
          <w:sz w:val="24"/>
          <w:szCs w:val="24"/>
        </w:rPr>
        <w:t xml:space="preserve">” </w:t>
      </w:r>
      <w:r w:rsidR="00D50B83" w:rsidRPr="00645D82">
        <w:rPr>
          <w:rFonts w:ascii="Century Schoolbook" w:hAnsi="Century Schoolbook"/>
          <w:sz w:val="24"/>
          <w:szCs w:val="24"/>
        </w:rPr>
        <w:t>and “</w:t>
      </w:r>
      <w:r w:rsidR="00D50B83" w:rsidRPr="00DC0E65">
        <w:rPr>
          <w:rFonts w:ascii="Century Schoolbook" w:hAnsi="Century Schoolbook"/>
          <w:b/>
          <w:bCs/>
          <w:sz w:val="24"/>
          <w:szCs w:val="24"/>
        </w:rPr>
        <w:t>material facts</w:t>
      </w:r>
      <w:r w:rsidR="00D50B83" w:rsidRPr="00645D82">
        <w:rPr>
          <w:rFonts w:ascii="Century Schoolbook" w:hAnsi="Century Schoolbook"/>
          <w:sz w:val="24"/>
          <w:szCs w:val="24"/>
        </w:rPr>
        <w:t>”</w:t>
      </w:r>
      <w:r w:rsidR="00D50B83">
        <w:rPr>
          <w:rFonts w:ascii="Century Schoolbook" w:hAnsi="Century Schoolbook"/>
          <w:sz w:val="24"/>
          <w:szCs w:val="24"/>
        </w:rPr>
        <w:t xml:space="preserve"> and </w:t>
      </w:r>
      <w:r>
        <w:rPr>
          <w:rFonts w:ascii="Century Schoolbook" w:hAnsi="Century Schoolbook"/>
          <w:sz w:val="24"/>
          <w:szCs w:val="24"/>
        </w:rPr>
        <w:t>amending</w:t>
      </w:r>
      <w:r w:rsidR="00D50B83">
        <w:rPr>
          <w:rFonts w:ascii="Century Schoolbook" w:hAnsi="Century Schoolbook"/>
          <w:sz w:val="24"/>
          <w:szCs w:val="24"/>
        </w:rPr>
        <w:t xml:space="preserve"> the sentence beginning “Failure to submit” in subsections a(1) and (2)</w:t>
      </w:r>
      <w:r>
        <w:rPr>
          <w:rFonts w:ascii="Century Schoolbook" w:hAnsi="Century Schoolbook"/>
          <w:sz w:val="24"/>
          <w:szCs w:val="24"/>
        </w:rPr>
        <w:t xml:space="preserve">. These amendments are meant to </w:t>
      </w:r>
      <w:r w:rsidR="00D50B83">
        <w:rPr>
          <w:rFonts w:ascii="Century Schoolbook" w:hAnsi="Century Schoolbook"/>
          <w:sz w:val="24"/>
          <w:szCs w:val="24"/>
        </w:rPr>
        <w:t xml:space="preserve">emphasize the requirements of </w:t>
      </w:r>
      <w:r>
        <w:rPr>
          <w:rFonts w:ascii="Century Schoolbook" w:hAnsi="Century Schoolbook"/>
          <w:sz w:val="24"/>
          <w:szCs w:val="24"/>
        </w:rPr>
        <w:t xml:space="preserve">submitting statements of undisputed facts in a manner that will be useful to judges when making a determination on summary judgment motions. </w:t>
      </w:r>
    </w:p>
    <w:p w14:paraId="25E86740" w14:textId="3C9CD792" w:rsidR="00D50B83" w:rsidRDefault="00D50B83" w:rsidP="00D50B83">
      <w:pPr>
        <w:spacing w:after="0" w:line="360" w:lineRule="auto"/>
        <w:ind w:left="-90" w:firstLine="810"/>
        <w:jc w:val="both"/>
        <w:rPr>
          <w:rFonts w:ascii="Century Schoolbook" w:hAnsi="Century Schoolbook"/>
          <w:sz w:val="24"/>
          <w:szCs w:val="24"/>
        </w:rPr>
      </w:pPr>
      <w:r>
        <w:rPr>
          <w:rFonts w:ascii="Century Schoolbook" w:hAnsi="Century Schoolbook"/>
          <w:sz w:val="24"/>
          <w:szCs w:val="24"/>
        </w:rPr>
        <w:t xml:space="preserve">In addition, </w:t>
      </w:r>
      <w:r w:rsidR="00547650">
        <w:rPr>
          <w:rFonts w:ascii="Century Schoolbook" w:hAnsi="Century Schoolbook"/>
          <w:sz w:val="24"/>
          <w:szCs w:val="24"/>
        </w:rPr>
        <w:t xml:space="preserve">the </w:t>
      </w:r>
      <w:r w:rsidR="001A0D3A">
        <w:rPr>
          <w:rFonts w:ascii="Century Schoolbook" w:hAnsi="Century Schoolbook"/>
          <w:sz w:val="24"/>
          <w:szCs w:val="24"/>
        </w:rPr>
        <w:t>Committee suggests</w:t>
      </w:r>
      <w:r>
        <w:rPr>
          <w:rFonts w:ascii="Century Schoolbook" w:hAnsi="Century Schoolbook"/>
          <w:sz w:val="24"/>
          <w:szCs w:val="24"/>
        </w:rPr>
        <w:t xml:space="preserve"> adding language to subsection (a)(1) to clarify that in cases involving administrative records</w:t>
      </w:r>
      <w:r w:rsidR="00547650">
        <w:rPr>
          <w:rFonts w:ascii="Century Schoolbook" w:hAnsi="Century Schoolbook"/>
          <w:sz w:val="24"/>
          <w:szCs w:val="24"/>
        </w:rPr>
        <w:t>,</w:t>
      </w:r>
      <w:r>
        <w:rPr>
          <w:rFonts w:ascii="Century Schoolbook" w:hAnsi="Century Schoolbook"/>
          <w:sz w:val="24"/>
          <w:szCs w:val="24"/>
        </w:rPr>
        <w:t xml:space="preserve"> the parties’ statement of facts would cite to the administrative record rather than declarations, transcripts, etc.  </w:t>
      </w:r>
    </w:p>
    <w:p w14:paraId="5FCDCE3A" w14:textId="117172F0" w:rsidR="00D50B83" w:rsidRDefault="00D50B83" w:rsidP="00D50B83">
      <w:pPr>
        <w:spacing w:after="0" w:line="360" w:lineRule="auto"/>
        <w:ind w:left="-86" w:firstLine="806"/>
        <w:jc w:val="both"/>
        <w:rPr>
          <w:rFonts w:ascii="Century Schoolbook" w:hAnsi="Century Schoolbook"/>
          <w:sz w:val="24"/>
          <w:szCs w:val="24"/>
        </w:rPr>
      </w:pPr>
      <w:r>
        <w:rPr>
          <w:rFonts w:ascii="Century Schoolbook" w:hAnsi="Century Schoolbook"/>
          <w:sz w:val="24"/>
          <w:szCs w:val="24"/>
        </w:rPr>
        <w:t>Finally, the proposed amendment add</w:t>
      </w:r>
      <w:r w:rsidR="00547650">
        <w:rPr>
          <w:rFonts w:ascii="Century Schoolbook" w:hAnsi="Century Schoolbook"/>
          <w:sz w:val="24"/>
          <w:szCs w:val="24"/>
        </w:rPr>
        <w:t>s</w:t>
      </w:r>
      <w:r>
        <w:rPr>
          <w:rFonts w:ascii="Century Schoolbook" w:hAnsi="Century Schoolbook"/>
          <w:sz w:val="24"/>
          <w:szCs w:val="24"/>
        </w:rPr>
        <w:t xml:space="preserve"> language in subsection (a)(2) indicating that the party opposing a motion for summary judgment also has the obligation, when responding to the statement of facts, to cite to admissible evidence or evidence that can be presented in admissible form at trial. The language added to this subsection mimics that included in Loc. R. Civ. P. 56(a)(1).</w:t>
      </w:r>
    </w:p>
    <w:p w14:paraId="3A0124C1" w14:textId="77777777" w:rsidR="00547650" w:rsidRDefault="00547650" w:rsidP="00D50B83">
      <w:pPr>
        <w:spacing w:after="0" w:line="360" w:lineRule="auto"/>
        <w:ind w:left="-86" w:firstLine="806"/>
        <w:jc w:val="both"/>
        <w:rPr>
          <w:rFonts w:ascii="Century Schoolbook" w:hAnsi="Century Schoolbook"/>
          <w:sz w:val="24"/>
          <w:szCs w:val="24"/>
        </w:rPr>
      </w:pPr>
    </w:p>
    <w:p w14:paraId="686ED5D5" w14:textId="77777777" w:rsidR="00547650" w:rsidRPr="005938C8" w:rsidRDefault="00547650" w:rsidP="00D50B83">
      <w:pPr>
        <w:spacing w:after="0" w:line="360" w:lineRule="auto"/>
        <w:ind w:left="-86" w:firstLine="806"/>
        <w:jc w:val="both"/>
        <w:rPr>
          <w:rFonts w:ascii="Century Schoolbook" w:hAnsi="Century Schoolbook"/>
          <w:sz w:val="24"/>
          <w:szCs w:val="24"/>
        </w:rPr>
      </w:pPr>
    </w:p>
    <w:p w14:paraId="756D67F3" w14:textId="77777777" w:rsidR="00D50B83" w:rsidRDefault="00D50B83" w:rsidP="00D50B83">
      <w:pPr>
        <w:spacing w:after="0" w:line="240" w:lineRule="auto"/>
        <w:rPr>
          <w:rFonts w:ascii="Century Schoolbook" w:hAnsi="Century Schoolbook"/>
          <w:b/>
          <w:bCs/>
          <w:sz w:val="24"/>
          <w:szCs w:val="24"/>
        </w:rPr>
      </w:pPr>
    </w:p>
    <w:p w14:paraId="0139D02A" w14:textId="77777777" w:rsidR="00D50B83" w:rsidRPr="00D50B83" w:rsidRDefault="00D50B83" w:rsidP="00D50B83">
      <w:pPr>
        <w:spacing w:after="0" w:line="240" w:lineRule="auto"/>
        <w:rPr>
          <w:rFonts w:ascii="Century Schoolbook" w:hAnsi="Century Schoolbook"/>
          <w:b/>
          <w:bCs/>
          <w:caps/>
          <w:color w:val="FF0000"/>
          <w:sz w:val="24"/>
          <w:szCs w:val="24"/>
        </w:rPr>
      </w:pPr>
      <w:r w:rsidRPr="00D50B83">
        <w:rPr>
          <w:rFonts w:ascii="Century Schoolbook" w:hAnsi="Century Schoolbook"/>
          <w:b/>
          <w:bCs/>
          <w:caps/>
          <w:color w:val="FF0000"/>
          <w:sz w:val="24"/>
          <w:szCs w:val="24"/>
        </w:rPr>
        <w:t>Redline version:</w:t>
      </w:r>
    </w:p>
    <w:p w14:paraId="21F38A8A" w14:textId="77777777" w:rsidR="00D50B83" w:rsidRDefault="00D50B83" w:rsidP="00D50B83">
      <w:pPr>
        <w:spacing w:after="0" w:line="240" w:lineRule="auto"/>
        <w:rPr>
          <w:rFonts w:ascii="Century Schoolbook" w:hAnsi="Century Schoolbook"/>
          <w:b/>
          <w:bCs/>
          <w:sz w:val="24"/>
          <w:szCs w:val="24"/>
        </w:rPr>
      </w:pPr>
    </w:p>
    <w:p w14:paraId="17169B37" w14:textId="77777777" w:rsidR="00D50B83" w:rsidRDefault="00D50B83" w:rsidP="00D50B83">
      <w:pPr>
        <w:spacing w:after="0" w:line="240" w:lineRule="auto"/>
        <w:jc w:val="center"/>
        <w:rPr>
          <w:rFonts w:ascii="Century Schoolbook" w:hAnsi="Century Schoolbook"/>
          <w:b/>
          <w:bCs/>
          <w:sz w:val="24"/>
          <w:szCs w:val="24"/>
        </w:rPr>
      </w:pPr>
      <w:r w:rsidRPr="00633350">
        <w:rPr>
          <w:rFonts w:ascii="Century Schoolbook" w:hAnsi="Century Schoolbook"/>
          <w:b/>
          <w:bCs/>
          <w:sz w:val="24"/>
          <w:szCs w:val="24"/>
        </w:rPr>
        <w:t>RULE 56</w:t>
      </w:r>
    </w:p>
    <w:p w14:paraId="594D4C1B" w14:textId="77777777" w:rsidR="00D50B83" w:rsidRPr="00633350" w:rsidRDefault="00D50B83" w:rsidP="00D50B83">
      <w:pPr>
        <w:spacing w:after="0" w:line="240" w:lineRule="auto"/>
        <w:jc w:val="center"/>
        <w:rPr>
          <w:rFonts w:ascii="Century Schoolbook" w:hAnsi="Century Schoolbook"/>
          <w:b/>
          <w:bCs/>
          <w:sz w:val="24"/>
          <w:szCs w:val="24"/>
        </w:rPr>
      </w:pPr>
    </w:p>
    <w:p w14:paraId="056D9612" w14:textId="77777777" w:rsidR="00D50B83" w:rsidRDefault="00D50B83" w:rsidP="00D50B83">
      <w:pPr>
        <w:spacing w:after="0" w:line="240" w:lineRule="auto"/>
        <w:jc w:val="center"/>
        <w:rPr>
          <w:rFonts w:ascii="Century Schoolbook" w:hAnsi="Century Schoolbook"/>
          <w:b/>
          <w:bCs/>
          <w:sz w:val="24"/>
          <w:szCs w:val="24"/>
        </w:rPr>
      </w:pPr>
      <w:r w:rsidRPr="00633350">
        <w:rPr>
          <w:rFonts w:ascii="Century Schoolbook" w:hAnsi="Century Schoolbook"/>
          <w:b/>
          <w:bCs/>
          <w:sz w:val="24"/>
          <w:szCs w:val="24"/>
        </w:rPr>
        <w:t>MOTIONS FOR SUMMARY JUDGMENT</w:t>
      </w:r>
      <w:r w:rsidRPr="00633350">
        <w:rPr>
          <w:rFonts w:ascii="Century Schoolbook" w:hAnsi="Century Schoolbook"/>
          <w:b/>
          <w:bCs/>
          <w:sz w:val="24"/>
          <w:szCs w:val="24"/>
        </w:rPr>
        <w:cr/>
      </w:r>
    </w:p>
    <w:p w14:paraId="5822DBB2" w14:textId="77777777" w:rsidR="00D50B83" w:rsidRPr="004949C0" w:rsidRDefault="00D50B83" w:rsidP="00D50B83">
      <w:pPr>
        <w:spacing w:after="0" w:line="240" w:lineRule="auto"/>
        <w:rPr>
          <w:rFonts w:ascii="Century Schoolbook" w:hAnsi="Century Schoolbook"/>
          <w:b/>
          <w:bCs/>
          <w:sz w:val="24"/>
          <w:szCs w:val="24"/>
        </w:rPr>
      </w:pPr>
      <w:r w:rsidRPr="004949C0">
        <w:rPr>
          <w:rFonts w:ascii="Century Schoolbook" w:hAnsi="Century Schoolbook"/>
          <w:b/>
          <w:bCs/>
          <w:sz w:val="24"/>
          <w:szCs w:val="24"/>
        </w:rPr>
        <w:t xml:space="preserve">(a) </w:t>
      </w:r>
      <w:r w:rsidRPr="004949C0">
        <w:rPr>
          <w:rFonts w:ascii="Century Schoolbook" w:hAnsi="Century Schoolbook"/>
          <w:b/>
          <w:bCs/>
          <w:sz w:val="24"/>
          <w:szCs w:val="24"/>
        </w:rPr>
        <w:tab/>
        <w:t>Statements of Facts on Motion for Summary Judgment.</w:t>
      </w:r>
    </w:p>
    <w:p w14:paraId="4C532D7B" w14:textId="77777777" w:rsidR="00D50B83" w:rsidRPr="004949C0" w:rsidRDefault="00D50B83" w:rsidP="00D50B83">
      <w:pPr>
        <w:spacing w:after="0" w:line="240" w:lineRule="auto"/>
        <w:rPr>
          <w:rFonts w:ascii="Century Schoolbook" w:hAnsi="Century Schoolbook"/>
          <w:b/>
          <w:bCs/>
          <w:sz w:val="24"/>
          <w:szCs w:val="24"/>
        </w:rPr>
      </w:pPr>
    </w:p>
    <w:p w14:paraId="2E049E27" w14:textId="77777777" w:rsidR="00D50B83" w:rsidRPr="00EB5C1C" w:rsidRDefault="00D50B83" w:rsidP="00D50B83">
      <w:pPr>
        <w:pStyle w:val="ListParagraph"/>
        <w:numPr>
          <w:ilvl w:val="0"/>
          <w:numId w:val="26"/>
        </w:numPr>
        <w:spacing w:after="0" w:line="240" w:lineRule="auto"/>
        <w:ind w:left="1440" w:hanging="720"/>
        <w:jc w:val="both"/>
        <w:rPr>
          <w:rFonts w:ascii="Century Schoolbook" w:hAnsi="Century Schoolbook"/>
          <w:sz w:val="24"/>
          <w:szCs w:val="24"/>
        </w:rPr>
      </w:pPr>
      <w:r w:rsidRPr="00EB5C1C">
        <w:rPr>
          <w:rFonts w:ascii="Century Schoolbook" w:hAnsi="Century Schoolbook"/>
          <w:b/>
          <w:bCs/>
          <w:sz w:val="24"/>
          <w:szCs w:val="24"/>
        </w:rPr>
        <w:t>Movant’s Statement.</w:t>
      </w:r>
      <w:r w:rsidRPr="004949C0">
        <w:rPr>
          <w:rFonts w:ascii="Century Schoolbook" w:hAnsi="Century Schoolbook"/>
          <w:sz w:val="24"/>
          <w:szCs w:val="24"/>
        </w:rPr>
        <w:t xml:space="preserve"> Upon any motion for summary judgment pursuant to Fed. R. Civ. P. 56, there shall be annexed to the notice of motion a separate, </w:t>
      </w:r>
      <w:r w:rsidRPr="004949C0">
        <w:rPr>
          <w:rFonts w:ascii="Century Schoolbook" w:hAnsi="Century Schoolbook"/>
          <w:b/>
          <w:bCs/>
          <w:color w:val="FF0000"/>
          <w:sz w:val="24"/>
          <w:szCs w:val="24"/>
        </w:rPr>
        <w:t>short</w:t>
      </w:r>
      <w:r w:rsidRPr="004949C0">
        <w:rPr>
          <w:rFonts w:ascii="Century Schoolbook" w:hAnsi="Century Schoolbook"/>
          <w:sz w:val="24"/>
          <w:szCs w:val="24"/>
        </w:rPr>
        <w:t xml:space="preserve">, and </w:t>
      </w:r>
      <w:r w:rsidRPr="004949C0">
        <w:rPr>
          <w:rFonts w:ascii="Century Schoolbook" w:hAnsi="Century Schoolbook"/>
          <w:b/>
          <w:bCs/>
          <w:color w:val="FF0000"/>
          <w:sz w:val="24"/>
          <w:szCs w:val="24"/>
        </w:rPr>
        <w:t xml:space="preserve">concise </w:t>
      </w:r>
      <w:r w:rsidRPr="004949C0">
        <w:rPr>
          <w:rFonts w:ascii="Century Schoolbook" w:hAnsi="Century Schoolbook"/>
          <w:sz w:val="24"/>
          <w:szCs w:val="24"/>
        </w:rPr>
        <w:t xml:space="preserve">statement, in numbered paragraphs, of the </w:t>
      </w:r>
      <w:r w:rsidRPr="004949C0">
        <w:rPr>
          <w:rFonts w:ascii="Century Schoolbook" w:hAnsi="Century Schoolbook"/>
          <w:b/>
          <w:bCs/>
          <w:color w:val="FF0000"/>
          <w:sz w:val="24"/>
          <w:szCs w:val="24"/>
        </w:rPr>
        <w:t>material facts</w:t>
      </w:r>
      <w:r w:rsidRPr="004949C0">
        <w:rPr>
          <w:rFonts w:ascii="Century Schoolbook" w:hAnsi="Century Schoolbook"/>
          <w:color w:val="FF0000"/>
          <w:sz w:val="24"/>
          <w:szCs w:val="24"/>
        </w:rPr>
        <w:t xml:space="preserve"> </w:t>
      </w:r>
      <w:r w:rsidRPr="004949C0">
        <w:rPr>
          <w:rFonts w:ascii="Century Schoolbook" w:hAnsi="Century Schoolbook"/>
          <w:sz w:val="24"/>
          <w:szCs w:val="24"/>
        </w:rPr>
        <w:t>as to which the moving party contends there is no genuine issue to be tried. Each such statement must be followed by citation to admissible evidence or to evidence that can be presented in admissible form at trial as required by Fed. R. Civ. P. 56(c)(1)(A).</w:t>
      </w:r>
      <w:r>
        <w:rPr>
          <w:rFonts w:ascii="Century Schoolbook" w:hAnsi="Century Schoolbook"/>
          <w:sz w:val="24"/>
          <w:szCs w:val="24"/>
        </w:rPr>
        <w:t xml:space="preserve"> </w:t>
      </w:r>
      <w:r w:rsidRPr="004949C0">
        <w:rPr>
          <w:rFonts w:ascii="Century Schoolbook" w:hAnsi="Century Schoolbook"/>
          <w:sz w:val="24"/>
          <w:szCs w:val="24"/>
        </w:rPr>
        <w:t xml:space="preserve">Citations shall identify with specificity the relevant page and paragraph or line number of the evidence cited. Failure to submit </w:t>
      </w:r>
      <w:r w:rsidRPr="001477FF">
        <w:rPr>
          <w:rFonts w:ascii="Century Schoolbook" w:hAnsi="Century Schoolbook"/>
          <w:strike/>
          <w:color w:val="FF0000"/>
          <w:sz w:val="24"/>
          <w:szCs w:val="24"/>
        </w:rPr>
        <w:t>such</w:t>
      </w:r>
      <w:r w:rsidRPr="004949C0">
        <w:rPr>
          <w:rFonts w:ascii="Century Schoolbook" w:hAnsi="Century Schoolbook"/>
          <w:sz w:val="24"/>
          <w:szCs w:val="24"/>
        </w:rPr>
        <w:t xml:space="preserve"> a statement </w:t>
      </w:r>
      <w:r>
        <w:rPr>
          <w:rFonts w:ascii="Century Schoolbook" w:hAnsi="Century Schoolbook"/>
          <w:color w:val="FF0000"/>
          <w:sz w:val="24"/>
          <w:szCs w:val="24"/>
        </w:rPr>
        <w:t xml:space="preserve">in compliance with this Rule </w:t>
      </w:r>
      <w:r w:rsidRPr="004949C0">
        <w:rPr>
          <w:rFonts w:ascii="Century Schoolbook" w:hAnsi="Century Schoolbook"/>
          <w:sz w:val="24"/>
          <w:szCs w:val="24"/>
        </w:rPr>
        <w:t>may constitute grounds for denial of the motion.</w:t>
      </w:r>
      <w:r>
        <w:rPr>
          <w:rFonts w:ascii="Century Schoolbook" w:hAnsi="Century Schoolbook"/>
          <w:sz w:val="24"/>
          <w:szCs w:val="24"/>
        </w:rPr>
        <w:t xml:space="preserve"> </w:t>
      </w:r>
      <w:r w:rsidRPr="00EB5C1C">
        <w:rPr>
          <w:rFonts w:ascii="Century Schoolbook" w:hAnsi="Century Schoolbook"/>
          <w:color w:val="FF0000"/>
          <w:sz w:val="24"/>
          <w:szCs w:val="24"/>
        </w:rPr>
        <w:t>This p</w:t>
      </w:r>
      <w:r w:rsidRPr="00EB5C1C">
        <w:rPr>
          <w:rFonts w:ascii="Century Schoolbook" w:hAnsi="Century Schoolbook" w:cs="PalatinoLinotype-Roman"/>
          <w:color w:val="FF0000"/>
          <w:sz w:val="24"/>
          <w:szCs w:val="24"/>
        </w:rPr>
        <w:t>aragraph shall not apply to cases in which judicial review is based solely on the administrative record. In such cases, motions for summary judgment and oppositions thereto shall include a statement of facts with references to the administrative record.</w:t>
      </w:r>
    </w:p>
    <w:p w14:paraId="0234092D" w14:textId="77777777" w:rsidR="00D50B83" w:rsidRPr="00633350" w:rsidRDefault="00D50B83" w:rsidP="00D50B83">
      <w:pPr>
        <w:spacing w:after="0" w:line="240" w:lineRule="auto"/>
        <w:rPr>
          <w:rFonts w:ascii="Century Schoolbook" w:hAnsi="Century Schoolbook"/>
          <w:b/>
          <w:bCs/>
          <w:sz w:val="24"/>
          <w:szCs w:val="24"/>
        </w:rPr>
      </w:pPr>
    </w:p>
    <w:p w14:paraId="2150B002" w14:textId="77777777" w:rsidR="00D50B83" w:rsidRPr="005938C8" w:rsidRDefault="00D50B83" w:rsidP="00D50B83">
      <w:pPr>
        <w:pStyle w:val="ListParagraph"/>
        <w:numPr>
          <w:ilvl w:val="0"/>
          <w:numId w:val="26"/>
        </w:numPr>
        <w:tabs>
          <w:tab w:val="left" w:pos="1440"/>
        </w:tabs>
        <w:ind w:left="1440" w:hanging="720"/>
        <w:jc w:val="both"/>
        <w:rPr>
          <w:rFonts w:ascii="Century Schoolbook" w:hAnsi="Century Schoolbook"/>
          <w:sz w:val="24"/>
          <w:szCs w:val="24"/>
        </w:rPr>
      </w:pPr>
      <w:r w:rsidRPr="005938C8">
        <w:rPr>
          <w:rFonts w:ascii="Century Schoolbook" w:hAnsi="Century Schoolbook"/>
          <w:b/>
          <w:bCs/>
          <w:sz w:val="24"/>
          <w:szCs w:val="24"/>
        </w:rPr>
        <w:t>Opposing Statement.</w:t>
      </w:r>
      <w:r w:rsidRPr="005938C8">
        <w:rPr>
          <w:rFonts w:ascii="Century Schoolbook" w:hAnsi="Century Schoolbook"/>
          <w:sz w:val="24"/>
          <w:szCs w:val="24"/>
        </w:rPr>
        <w:t xml:space="preserve"> The papers opposing a motion for summary judgment shall include a response to each numbered paragraph in the moving party’s statement, in correspondingly numbered paragraphs and, if necessary, additional paragraphs containing a </w:t>
      </w:r>
      <w:r w:rsidRPr="00FA63F3">
        <w:rPr>
          <w:rFonts w:ascii="Century Schoolbook" w:hAnsi="Century Schoolbook"/>
          <w:b/>
          <w:bCs/>
          <w:color w:val="FF0000"/>
          <w:sz w:val="24"/>
          <w:szCs w:val="24"/>
        </w:rPr>
        <w:t>short</w:t>
      </w:r>
      <w:r w:rsidRPr="005938C8">
        <w:rPr>
          <w:rFonts w:ascii="Century Schoolbook" w:hAnsi="Century Schoolbook"/>
          <w:sz w:val="24"/>
          <w:szCs w:val="24"/>
        </w:rPr>
        <w:t xml:space="preserve"> and </w:t>
      </w:r>
      <w:r w:rsidRPr="00FA63F3">
        <w:rPr>
          <w:rFonts w:ascii="Century Schoolbook" w:hAnsi="Century Schoolbook"/>
          <w:b/>
          <w:bCs/>
          <w:color w:val="FF0000"/>
          <w:sz w:val="24"/>
          <w:szCs w:val="24"/>
        </w:rPr>
        <w:t>concise</w:t>
      </w:r>
      <w:r w:rsidRPr="005938C8">
        <w:rPr>
          <w:rFonts w:ascii="Century Schoolbook" w:hAnsi="Century Schoolbook"/>
          <w:sz w:val="24"/>
          <w:szCs w:val="24"/>
        </w:rPr>
        <w:t xml:space="preserve"> statement of additional </w:t>
      </w:r>
      <w:r w:rsidRPr="00FA63F3">
        <w:rPr>
          <w:rFonts w:ascii="Century Schoolbook" w:hAnsi="Century Schoolbook"/>
          <w:b/>
          <w:bCs/>
          <w:color w:val="FF0000"/>
          <w:sz w:val="24"/>
          <w:szCs w:val="24"/>
        </w:rPr>
        <w:t>material facts</w:t>
      </w:r>
      <w:r w:rsidRPr="00FA63F3">
        <w:rPr>
          <w:rFonts w:ascii="Century Schoolbook" w:hAnsi="Century Schoolbook"/>
          <w:color w:val="FF0000"/>
          <w:sz w:val="24"/>
          <w:szCs w:val="24"/>
        </w:rPr>
        <w:t xml:space="preserve"> </w:t>
      </w:r>
      <w:r w:rsidRPr="005938C8">
        <w:rPr>
          <w:rFonts w:ascii="Century Schoolbook" w:hAnsi="Century Schoolbook"/>
          <w:sz w:val="24"/>
          <w:szCs w:val="24"/>
        </w:rPr>
        <w:t xml:space="preserve">as to which it is contended there exists a genuine issue to be tried. </w:t>
      </w:r>
      <w:r w:rsidRPr="005938C8">
        <w:rPr>
          <w:rFonts w:ascii="Century Schoolbook" w:eastAsia="Times New Roman" w:hAnsi="Century Schoolbook"/>
          <w:color w:val="FF0000"/>
          <w:sz w:val="24"/>
          <w:szCs w:val="24"/>
        </w:rPr>
        <w:t xml:space="preserve">Each such statement must be followed by citation to admissible evidence or to evidence that can be presented in admissible form at trial as required by Federal Rule of Civil Procedure 56(c)(1)(A). Citations shall identify with specificity the relevant page and paragraph or line number of the evidence cited. </w:t>
      </w:r>
      <w:r w:rsidRPr="005938C8">
        <w:rPr>
          <w:rFonts w:ascii="Century Schoolbook" w:hAnsi="Century Schoolbook"/>
          <w:sz w:val="24"/>
          <w:szCs w:val="24"/>
        </w:rPr>
        <w:t xml:space="preserve">Each numbered paragraph in the moving party’s statement of material facts may be deemed admitted for purposes of the motion unless it is specifically controverted by a correspondingly numbered paragraph in the opposing statement. </w:t>
      </w:r>
    </w:p>
    <w:p w14:paraId="2F7CFA19" w14:textId="77777777" w:rsidR="00D50B83" w:rsidRPr="005938C8" w:rsidRDefault="00D50B83" w:rsidP="00D50B83">
      <w:pPr>
        <w:tabs>
          <w:tab w:val="left" w:pos="1260"/>
        </w:tabs>
        <w:ind w:left="720"/>
        <w:jc w:val="both"/>
        <w:rPr>
          <w:rFonts w:ascii="Century Schoolbook" w:eastAsia="Times New Roman" w:hAnsi="Century Schoolbook"/>
          <w:sz w:val="24"/>
          <w:szCs w:val="24"/>
        </w:rPr>
      </w:pPr>
      <w:r w:rsidRPr="005938C8">
        <w:rPr>
          <w:rFonts w:ascii="Century Schoolbook" w:eastAsia="Times New Roman" w:hAnsi="Century Schoolbook"/>
          <w:sz w:val="24"/>
          <w:szCs w:val="24"/>
        </w:rPr>
        <w:t xml:space="preserve">. . . </w:t>
      </w:r>
    </w:p>
    <w:p w14:paraId="6893527E" w14:textId="77777777" w:rsidR="00D50B83" w:rsidRDefault="00D50B83" w:rsidP="00D50B83">
      <w:pPr>
        <w:spacing w:after="0" w:line="240" w:lineRule="auto"/>
        <w:rPr>
          <w:rFonts w:ascii="Century Schoolbook" w:hAnsi="Century Schoolbook"/>
          <w:b/>
          <w:bCs/>
          <w:sz w:val="24"/>
          <w:szCs w:val="24"/>
        </w:rPr>
      </w:pPr>
    </w:p>
    <w:p w14:paraId="0F89D02A" w14:textId="77777777" w:rsidR="00547650" w:rsidRDefault="00547650" w:rsidP="00D50B83">
      <w:pPr>
        <w:spacing w:after="0" w:line="240" w:lineRule="auto"/>
        <w:rPr>
          <w:rFonts w:ascii="Century Schoolbook" w:hAnsi="Century Schoolbook"/>
          <w:b/>
          <w:bCs/>
          <w:caps/>
          <w:sz w:val="24"/>
          <w:szCs w:val="24"/>
        </w:rPr>
      </w:pPr>
    </w:p>
    <w:p w14:paraId="76D09B90" w14:textId="099E0DF3" w:rsidR="00D50B83" w:rsidRPr="00D50B83" w:rsidRDefault="00D50B83" w:rsidP="00D50B83">
      <w:pPr>
        <w:spacing w:after="0" w:line="240" w:lineRule="auto"/>
        <w:rPr>
          <w:rFonts w:ascii="Century Schoolbook" w:hAnsi="Century Schoolbook"/>
          <w:b/>
          <w:bCs/>
          <w:caps/>
          <w:sz w:val="24"/>
          <w:szCs w:val="24"/>
        </w:rPr>
      </w:pPr>
      <w:r w:rsidRPr="00D50B83">
        <w:rPr>
          <w:rFonts w:ascii="Century Schoolbook" w:hAnsi="Century Schoolbook"/>
          <w:b/>
          <w:bCs/>
          <w:caps/>
          <w:sz w:val="24"/>
          <w:szCs w:val="24"/>
        </w:rPr>
        <w:lastRenderedPageBreak/>
        <w:t>Final version:</w:t>
      </w:r>
    </w:p>
    <w:p w14:paraId="3BECE3D1" w14:textId="77777777" w:rsidR="00D50B83" w:rsidRDefault="00D50B83" w:rsidP="00D50B83">
      <w:pPr>
        <w:spacing w:after="0" w:line="240" w:lineRule="auto"/>
        <w:rPr>
          <w:rFonts w:ascii="Century Schoolbook" w:hAnsi="Century Schoolbook"/>
          <w:b/>
          <w:bCs/>
          <w:sz w:val="24"/>
          <w:szCs w:val="24"/>
        </w:rPr>
      </w:pPr>
    </w:p>
    <w:p w14:paraId="09EC9030" w14:textId="77777777" w:rsidR="00D50B83" w:rsidRDefault="00D50B83" w:rsidP="00D50B83">
      <w:pPr>
        <w:spacing w:after="0" w:line="240" w:lineRule="auto"/>
        <w:rPr>
          <w:rFonts w:ascii="Century Schoolbook" w:hAnsi="Century Schoolbook"/>
          <w:b/>
          <w:bCs/>
          <w:sz w:val="24"/>
          <w:szCs w:val="24"/>
        </w:rPr>
      </w:pPr>
    </w:p>
    <w:p w14:paraId="53642AF2" w14:textId="77777777" w:rsidR="00D50B83" w:rsidRDefault="00D50B83" w:rsidP="00D50B83">
      <w:pPr>
        <w:spacing w:after="0" w:line="240" w:lineRule="auto"/>
        <w:jc w:val="center"/>
        <w:rPr>
          <w:rFonts w:ascii="Century Schoolbook" w:hAnsi="Century Schoolbook"/>
          <w:b/>
          <w:bCs/>
          <w:sz w:val="24"/>
          <w:szCs w:val="24"/>
        </w:rPr>
      </w:pPr>
      <w:r w:rsidRPr="00633350">
        <w:rPr>
          <w:rFonts w:ascii="Century Schoolbook" w:hAnsi="Century Schoolbook"/>
          <w:b/>
          <w:bCs/>
          <w:sz w:val="24"/>
          <w:szCs w:val="24"/>
        </w:rPr>
        <w:t>RULE 56</w:t>
      </w:r>
    </w:p>
    <w:p w14:paraId="44D077E1" w14:textId="77777777" w:rsidR="00D50B83" w:rsidRPr="00633350" w:rsidRDefault="00D50B83" w:rsidP="00D50B83">
      <w:pPr>
        <w:spacing w:after="0" w:line="240" w:lineRule="auto"/>
        <w:jc w:val="center"/>
        <w:rPr>
          <w:rFonts w:ascii="Century Schoolbook" w:hAnsi="Century Schoolbook"/>
          <w:b/>
          <w:bCs/>
          <w:sz w:val="24"/>
          <w:szCs w:val="24"/>
        </w:rPr>
      </w:pPr>
    </w:p>
    <w:p w14:paraId="0C93D725" w14:textId="77777777" w:rsidR="00D50B83" w:rsidRDefault="00D50B83" w:rsidP="00D50B83">
      <w:pPr>
        <w:spacing w:after="0" w:line="240" w:lineRule="auto"/>
        <w:jc w:val="center"/>
        <w:rPr>
          <w:rFonts w:ascii="Century Schoolbook" w:hAnsi="Century Schoolbook"/>
          <w:b/>
          <w:bCs/>
          <w:sz w:val="24"/>
          <w:szCs w:val="24"/>
        </w:rPr>
      </w:pPr>
      <w:r w:rsidRPr="00633350">
        <w:rPr>
          <w:rFonts w:ascii="Century Schoolbook" w:hAnsi="Century Schoolbook"/>
          <w:b/>
          <w:bCs/>
          <w:sz w:val="24"/>
          <w:szCs w:val="24"/>
        </w:rPr>
        <w:t>MOTIONS FOR SUMMARY JUDGMENT</w:t>
      </w:r>
      <w:r w:rsidRPr="00633350">
        <w:rPr>
          <w:rFonts w:ascii="Century Schoolbook" w:hAnsi="Century Schoolbook"/>
          <w:b/>
          <w:bCs/>
          <w:sz w:val="24"/>
          <w:szCs w:val="24"/>
        </w:rPr>
        <w:cr/>
      </w:r>
    </w:p>
    <w:p w14:paraId="1EB16934" w14:textId="77777777" w:rsidR="00D50B83" w:rsidRPr="00B00782" w:rsidRDefault="00D50B83" w:rsidP="00D50B83">
      <w:pPr>
        <w:spacing w:after="0" w:line="240" w:lineRule="auto"/>
        <w:rPr>
          <w:rFonts w:ascii="Century Schoolbook" w:hAnsi="Century Schoolbook"/>
          <w:b/>
          <w:bCs/>
          <w:sz w:val="24"/>
          <w:szCs w:val="24"/>
        </w:rPr>
      </w:pPr>
      <w:r w:rsidRPr="00B00782">
        <w:rPr>
          <w:rFonts w:ascii="Century Schoolbook" w:hAnsi="Century Schoolbook"/>
          <w:b/>
          <w:bCs/>
          <w:sz w:val="24"/>
          <w:szCs w:val="24"/>
        </w:rPr>
        <w:t xml:space="preserve">(a) </w:t>
      </w:r>
      <w:r>
        <w:rPr>
          <w:rFonts w:ascii="Century Schoolbook" w:hAnsi="Century Schoolbook"/>
          <w:b/>
          <w:bCs/>
          <w:sz w:val="24"/>
          <w:szCs w:val="24"/>
        </w:rPr>
        <w:tab/>
      </w:r>
      <w:r w:rsidRPr="00B00782">
        <w:rPr>
          <w:rFonts w:ascii="Century Schoolbook" w:hAnsi="Century Schoolbook"/>
          <w:b/>
          <w:bCs/>
          <w:sz w:val="24"/>
          <w:szCs w:val="24"/>
        </w:rPr>
        <w:t>Statements of Facts on Motion for Summary Judgment.</w:t>
      </w:r>
    </w:p>
    <w:p w14:paraId="171DC3AA" w14:textId="77777777" w:rsidR="00D50B83" w:rsidRDefault="00D50B83" w:rsidP="00D50B83">
      <w:pPr>
        <w:spacing w:after="0" w:line="240" w:lineRule="auto"/>
        <w:rPr>
          <w:rFonts w:ascii="Century Schoolbook" w:hAnsi="Century Schoolbook"/>
          <w:b/>
          <w:bCs/>
          <w:sz w:val="24"/>
          <w:szCs w:val="24"/>
        </w:rPr>
      </w:pPr>
    </w:p>
    <w:p w14:paraId="6BE80714" w14:textId="77777777" w:rsidR="00D50B83" w:rsidRPr="005938C8" w:rsidRDefault="00D50B83" w:rsidP="00D50B83">
      <w:pPr>
        <w:pStyle w:val="ListParagraph"/>
        <w:numPr>
          <w:ilvl w:val="0"/>
          <w:numId w:val="27"/>
        </w:numPr>
        <w:spacing w:after="0" w:line="240" w:lineRule="auto"/>
        <w:ind w:left="1440" w:hanging="720"/>
        <w:jc w:val="both"/>
        <w:rPr>
          <w:rFonts w:ascii="Century Schoolbook" w:hAnsi="Century Schoolbook"/>
          <w:sz w:val="24"/>
          <w:szCs w:val="24"/>
        </w:rPr>
      </w:pPr>
      <w:r w:rsidRPr="005938C8">
        <w:rPr>
          <w:rFonts w:ascii="Century Schoolbook" w:hAnsi="Century Schoolbook"/>
          <w:b/>
          <w:bCs/>
          <w:sz w:val="24"/>
          <w:szCs w:val="24"/>
        </w:rPr>
        <w:t>Movant’s Statement.</w:t>
      </w:r>
      <w:r w:rsidRPr="005938C8">
        <w:rPr>
          <w:rFonts w:ascii="Century Schoolbook" w:hAnsi="Century Schoolbook"/>
          <w:sz w:val="24"/>
          <w:szCs w:val="24"/>
        </w:rPr>
        <w:t xml:space="preserve"> Upon any motion for summary judgment pursuant to Fed. R. Civ. P. 56, there shall be annexed to the notice of motion a separate, </w:t>
      </w:r>
      <w:r w:rsidRPr="005938C8">
        <w:rPr>
          <w:rFonts w:ascii="Century Schoolbook" w:hAnsi="Century Schoolbook"/>
          <w:b/>
          <w:bCs/>
          <w:sz w:val="24"/>
          <w:szCs w:val="24"/>
        </w:rPr>
        <w:t>short</w:t>
      </w:r>
      <w:r w:rsidRPr="005938C8">
        <w:rPr>
          <w:rFonts w:ascii="Century Schoolbook" w:hAnsi="Century Schoolbook"/>
          <w:sz w:val="24"/>
          <w:szCs w:val="24"/>
        </w:rPr>
        <w:t xml:space="preserve">, and </w:t>
      </w:r>
      <w:r w:rsidRPr="005938C8">
        <w:rPr>
          <w:rFonts w:ascii="Century Schoolbook" w:hAnsi="Century Schoolbook"/>
          <w:b/>
          <w:bCs/>
          <w:sz w:val="24"/>
          <w:szCs w:val="24"/>
        </w:rPr>
        <w:t xml:space="preserve">concise </w:t>
      </w:r>
      <w:r w:rsidRPr="005938C8">
        <w:rPr>
          <w:rFonts w:ascii="Century Schoolbook" w:hAnsi="Century Schoolbook"/>
          <w:sz w:val="24"/>
          <w:szCs w:val="24"/>
        </w:rPr>
        <w:t xml:space="preserve">statement, in numbered paragraphs, of the </w:t>
      </w:r>
      <w:r w:rsidRPr="005938C8">
        <w:rPr>
          <w:rFonts w:ascii="Century Schoolbook" w:hAnsi="Century Schoolbook"/>
          <w:b/>
          <w:bCs/>
          <w:sz w:val="24"/>
          <w:szCs w:val="24"/>
        </w:rPr>
        <w:t>material facts</w:t>
      </w:r>
      <w:r w:rsidRPr="005938C8">
        <w:rPr>
          <w:rFonts w:ascii="Century Schoolbook" w:hAnsi="Century Schoolbook"/>
          <w:sz w:val="24"/>
          <w:szCs w:val="24"/>
        </w:rPr>
        <w:t xml:space="preserve"> as to which the moving party contends there is no genuine issue to be tried. Each such statement must be followed by citation to admissible evidence or to evidence that can be presented in admissible form at trial as required by Fed. R. Civ. P. 56(c)(1)(A). Citations shall identify with specificity the relevant page and paragraph or line number of the evidence cited. Failure to submit a statement</w:t>
      </w:r>
      <w:r>
        <w:rPr>
          <w:rFonts w:ascii="Century Schoolbook" w:hAnsi="Century Schoolbook"/>
          <w:sz w:val="24"/>
          <w:szCs w:val="24"/>
        </w:rPr>
        <w:t xml:space="preserve"> </w:t>
      </w:r>
      <w:r w:rsidRPr="005938C8">
        <w:rPr>
          <w:rFonts w:ascii="Century Schoolbook" w:hAnsi="Century Schoolbook"/>
          <w:sz w:val="24"/>
          <w:szCs w:val="24"/>
        </w:rPr>
        <w:t>in compliance with this Rule may constitute grounds for denial of the motion. This p</w:t>
      </w:r>
      <w:r w:rsidRPr="005938C8">
        <w:rPr>
          <w:rFonts w:ascii="Century Schoolbook" w:hAnsi="Century Schoolbook" w:cs="PalatinoLinotype-Roman"/>
          <w:sz w:val="24"/>
          <w:szCs w:val="24"/>
        </w:rPr>
        <w:t>aragraph shall not apply to cases in which judicial review is based solely on the administrative record. In such cases, motions for summary judgment and oppositions thereto shall include a statement of facts with references to the administrative record.</w:t>
      </w:r>
    </w:p>
    <w:p w14:paraId="3F647E8E" w14:textId="77777777" w:rsidR="00D50B83" w:rsidRPr="00633350" w:rsidRDefault="00D50B83" w:rsidP="00D50B83">
      <w:pPr>
        <w:spacing w:after="0" w:line="240" w:lineRule="auto"/>
        <w:rPr>
          <w:rFonts w:ascii="Century Schoolbook" w:hAnsi="Century Schoolbook"/>
          <w:b/>
          <w:bCs/>
          <w:sz w:val="24"/>
          <w:szCs w:val="24"/>
        </w:rPr>
      </w:pPr>
    </w:p>
    <w:p w14:paraId="0D57E3D5" w14:textId="77777777" w:rsidR="00D50B83" w:rsidRDefault="00D50B83" w:rsidP="00D50B83">
      <w:pPr>
        <w:ind w:left="1440" w:hanging="720"/>
        <w:jc w:val="both"/>
        <w:rPr>
          <w:rFonts w:ascii="Century Schoolbook" w:hAnsi="Century Schoolbook"/>
          <w:sz w:val="24"/>
          <w:szCs w:val="24"/>
        </w:rPr>
      </w:pPr>
      <w:r w:rsidRPr="007A0AEB">
        <w:rPr>
          <w:rFonts w:ascii="Century Schoolbook" w:hAnsi="Century Schoolbook"/>
          <w:b/>
          <w:bCs/>
          <w:sz w:val="24"/>
          <w:szCs w:val="24"/>
        </w:rPr>
        <w:t xml:space="preserve">(2) </w:t>
      </w:r>
      <w:r w:rsidRPr="007A0AEB">
        <w:rPr>
          <w:rFonts w:ascii="Century Schoolbook" w:hAnsi="Century Schoolbook"/>
          <w:b/>
          <w:bCs/>
          <w:sz w:val="24"/>
          <w:szCs w:val="24"/>
        </w:rPr>
        <w:tab/>
        <w:t>Opposing Statement.</w:t>
      </w:r>
      <w:r w:rsidRPr="00633350">
        <w:rPr>
          <w:rFonts w:ascii="Century Schoolbook" w:hAnsi="Century Schoolbook"/>
          <w:sz w:val="24"/>
          <w:szCs w:val="24"/>
        </w:rPr>
        <w:t xml:space="preserve"> The papers opposing a motion for summary judgment shall include a response to each numbered paragraph in the moving party’s statement, in correspondingly numbered paragraphs and, if necessary, additional </w:t>
      </w:r>
      <w:r w:rsidRPr="00D166FB">
        <w:rPr>
          <w:rFonts w:ascii="Century Schoolbook" w:hAnsi="Century Schoolbook"/>
          <w:sz w:val="24"/>
          <w:szCs w:val="24"/>
        </w:rPr>
        <w:t xml:space="preserve">paragraphs containing a </w:t>
      </w:r>
      <w:r w:rsidRPr="00FA63F3">
        <w:rPr>
          <w:rFonts w:ascii="Century Schoolbook" w:hAnsi="Century Schoolbook"/>
          <w:b/>
          <w:bCs/>
          <w:sz w:val="24"/>
          <w:szCs w:val="24"/>
        </w:rPr>
        <w:t>short</w:t>
      </w:r>
      <w:r w:rsidRPr="00D166FB">
        <w:rPr>
          <w:rFonts w:ascii="Century Schoolbook" w:hAnsi="Century Schoolbook"/>
          <w:sz w:val="24"/>
          <w:szCs w:val="24"/>
        </w:rPr>
        <w:t xml:space="preserve"> and </w:t>
      </w:r>
      <w:r w:rsidRPr="00FA63F3">
        <w:rPr>
          <w:rFonts w:ascii="Century Schoolbook" w:hAnsi="Century Schoolbook"/>
          <w:b/>
          <w:bCs/>
          <w:sz w:val="24"/>
          <w:szCs w:val="24"/>
        </w:rPr>
        <w:t>concise</w:t>
      </w:r>
      <w:r w:rsidRPr="00D166FB">
        <w:rPr>
          <w:rFonts w:ascii="Century Schoolbook" w:hAnsi="Century Schoolbook"/>
          <w:sz w:val="24"/>
          <w:szCs w:val="24"/>
        </w:rPr>
        <w:t xml:space="preserve"> statement of additional </w:t>
      </w:r>
      <w:r w:rsidRPr="00FA63F3">
        <w:rPr>
          <w:rFonts w:ascii="Century Schoolbook" w:hAnsi="Century Schoolbook"/>
          <w:b/>
          <w:bCs/>
          <w:sz w:val="24"/>
          <w:szCs w:val="24"/>
        </w:rPr>
        <w:t>material facts</w:t>
      </w:r>
      <w:r w:rsidRPr="00D166FB">
        <w:rPr>
          <w:rFonts w:ascii="Century Schoolbook" w:hAnsi="Century Schoolbook"/>
          <w:sz w:val="24"/>
          <w:szCs w:val="24"/>
        </w:rPr>
        <w:t xml:space="preserve"> as to which it is contended there exists a genuine issue to be tried. </w:t>
      </w:r>
      <w:r w:rsidRPr="00D166FB">
        <w:rPr>
          <w:rFonts w:ascii="Century Schoolbook" w:eastAsia="Times New Roman" w:hAnsi="Century Schoolbook"/>
          <w:sz w:val="24"/>
          <w:szCs w:val="24"/>
        </w:rPr>
        <w:t xml:space="preserve">Each such statement must be followed by citation to admissible evidence or to evidence that can be presented in admissible form at trial as required by Federal Rule of Civil Procedure 56(c)(1)(A). Citations shall identify with specificity the relevant page and paragraph or line number of the evidence cited. </w:t>
      </w:r>
      <w:r w:rsidRPr="00D166FB">
        <w:rPr>
          <w:rFonts w:ascii="Century Schoolbook" w:hAnsi="Century Schoolbook"/>
          <w:sz w:val="24"/>
          <w:szCs w:val="24"/>
        </w:rPr>
        <w:t xml:space="preserve">Each numbered paragraph in the moving party’s statement of material facts may be deemed admitted for purposes of the motion unless it is specifically controverted by a correspondingly numbered paragraph in the opposing statement. </w:t>
      </w:r>
    </w:p>
    <w:p w14:paraId="7FCC1879" w14:textId="77777777" w:rsidR="00D50B83" w:rsidRDefault="00D50B83" w:rsidP="00D50B83">
      <w:r>
        <w:tab/>
        <w:t xml:space="preserve">. . . </w:t>
      </w:r>
    </w:p>
    <w:p w14:paraId="4A452F05" w14:textId="5B29AE74" w:rsidR="00462BC1" w:rsidRDefault="00462BC1" w:rsidP="008C69B9">
      <w:pPr>
        <w:rPr>
          <w:rFonts w:ascii="Century Schoolbook" w:hAnsi="Century Schoolbook"/>
          <w:sz w:val="24"/>
          <w:szCs w:val="24"/>
        </w:rPr>
      </w:pPr>
    </w:p>
    <w:p w14:paraId="391C9F74" w14:textId="77777777" w:rsidR="00547650" w:rsidRPr="00A01D6B" w:rsidRDefault="00547650" w:rsidP="008C69B9">
      <w:pPr>
        <w:rPr>
          <w:rFonts w:ascii="Century Schoolbook" w:hAnsi="Century Schoolbook"/>
          <w:sz w:val="24"/>
          <w:szCs w:val="24"/>
        </w:rPr>
      </w:pPr>
    </w:p>
    <w:p w14:paraId="3F3FE11A" w14:textId="1A1DF072" w:rsidR="00527C8C" w:rsidRPr="00D433CC" w:rsidRDefault="00527C8C" w:rsidP="00527C8C">
      <w:pPr>
        <w:pStyle w:val="BodyText4"/>
        <w:numPr>
          <w:ilvl w:val="0"/>
          <w:numId w:val="28"/>
        </w:numPr>
        <w:spacing w:after="0"/>
        <w:jc w:val="both"/>
        <w:rPr>
          <w:rFonts w:ascii="Century Schoolbook" w:hAnsi="Century Schoolbook"/>
        </w:rPr>
      </w:pPr>
      <w:bookmarkStart w:id="0" w:name="_Hlk128478450"/>
      <w:r>
        <w:rPr>
          <w:rFonts w:ascii="Century Schoolbook" w:hAnsi="Century Schoolbook"/>
          <w:b/>
          <w:bCs/>
        </w:rPr>
        <w:lastRenderedPageBreak/>
        <w:t xml:space="preserve">Proposed amendment to the citation to the “Fed. R. Cr. P.” in the Rule (a) of the Local Rules of Criminal Procedure to comply with the Bluebook.  </w:t>
      </w:r>
    </w:p>
    <w:p w14:paraId="10AB6B81" w14:textId="77777777" w:rsidR="00527C8C" w:rsidRDefault="00527C8C" w:rsidP="00527C8C">
      <w:pPr>
        <w:pStyle w:val="BodyText4"/>
        <w:spacing w:after="0"/>
        <w:ind w:left="720" w:firstLine="0"/>
        <w:jc w:val="both"/>
        <w:rPr>
          <w:rFonts w:ascii="Century Schoolbook" w:hAnsi="Century Schoolbook"/>
          <w:b/>
          <w:bCs/>
        </w:rPr>
      </w:pPr>
    </w:p>
    <w:p w14:paraId="1B47F6A1" w14:textId="40F29218" w:rsidR="00527C8C" w:rsidRDefault="00527C8C" w:rsidP="00527C8C">
      <w:pPr>
        <w:spacing w:after="0" w:line="360" w:lineRule="auto"/>
        <w:ind w:firstLine="360"/>
        <w:jc w:val="both"/>
        <w:rPr>
          <w:rFonts w:ascii="Century Schoolbook" w:hAnsi="Century Schoolbook"/>
          <w:sz w:val="24"/>
          <w:szCs w:val="24"/>
        </w:rPr>
      </w:pPr>
      <w:r w:rsidRPr="00D433CC">
        <w:rPr>
          <w:rFonts w:ascii="Century Schoolbook" w:hAnsi="Century Schoolbook"/>
          <w:sz w:val="24"/>
          <w:szCs w:val="24"/>
        </w:rPr>
        <w:t xml:space="preserve">In 2022, </w:t>
      </w:r>
      <w:r w:rsidR="00547650">
        <w:rPr>
          <w:rFonts w:ascii="Century Schoolbook" w:hAnsi="Century Schoolbook"/>
          <w:sz w:val="24"/>
          <w:szCs w:val="24"/>
        </w:rPr>
        <w:t>the District</w:t>
      </w:r>
      <w:r w:rsidRPr="00D433CC">
        <w:rPr>
          <w:rFonts w:ascii="Century Schoolbook" w:hAnsi="Century Schoolbook"/>
          <w:sz w:val="24"/>
          <w:szCs w:val="24"/>
        </w:rPr>
        <w:t xml:space="preserve"> Judges voted to change the citation to the Local Rules of Criminal Procedure in Rule 1(a) from “L.R.Crim.P.” to “Loc. R. Crim. P.” The </w:t>
      </w:r>
      <w:r w:rsidR="00547650">
        <w:rPr>
          <w:rFonts w:ascii="Century Schoolbook" w:hAnsi="Century Schoolbook"/>
          <w:sz w:val="24"/>
          <w:szCs w:val="24"/>
        </w:rPr>
        <w:t>District</w:t>
      </w:r>
      <w:r w:rsidRPr="00D433CC">
        <w:rPr>
          <w:rFonts w:ascii="Century Schoolbook" w:hAnsi="Century Schoolbook"/>
          <w:sz w:val="24"/>
          <w:szCs w:val="24"/>
        </w:rPr>
        <w:t xml:space="preserve"> Judges also voted to adopt an amendment to Local Rule of Criminal Procedure 1(a) regarding the citation to the Federal Rules of Civil and Criminal Procedure to comply with the Bluebook citation, changing it from “Fed.R.Cr.P.” to “Fed. R. Cr. P.” </w:t>
      </w:r>
    </w:p>
    <w:p w14:paraId="32CD2BE5" w14:textId="5DAE183D" w:rsidR="00527C8C" w:rsidRDefault="00527C8C" w:rsidP="00527C8C">
      <w:pPr>
        <w:spacing w:after="0" w:line="360" w:lineRule="auto"/>
        <w:ind w:firstLine="360"/>
        <w:jc w:val="both"/>
        <w:rPr>
          <w:rFonts w:ascii="Century Schoolbook" w:hAnsi="Century Schoolbook"/>
          <w:sz w:val="24"/>
          <w:szCs w:val="24"/>
        </w:rPr>
      </w:pPr>
      <w:r>
        <w:rPr>
          <w:rFonts w:ascii="Century Schoolbook" w:hAnsi="Century Schoolbook"/>
          <w:b/>
          <w:bCs/>
          <w:sz w:val="24"/>
          <w:szCs w:val="24"/>
        </w:rPr>
        <w:t xml:space="preserve"> </w:t>
      </w:r>
      <w:r>
        <w:rPr>
          <w:rFonts w:ascii="Century Schoolbook" w:hAnsi="Century Schoolbook"/>
          <w:sz w:val="24"/>
          <w:szCs w:val="24"/>
        </w:rPr>
        <w:t xml:space="preserve">When reviewing the final version of the Local Rules of Criminal Procedure, </w:t>
      </w:r>
      <w:r w:rsidR="00547650">
        <w:rPr>
          <w:rFonts w:ascii="Century Schoolbook" w:hAnsi="Century Schoolbook"/>
          <w:sz w:val="24"/>
          <w:szCs w:val="24"/>
        </w:rPr>
        <w:t xml:space="preserve">the Committee </w:t>
      </w:r>
      <w:r>
        <w:rPr>
          <w:rFonts w:ascii="Century Schoolbook" w:hAnsi="Century Schoolbook"/>
          <w:sz w:val="24"/>
          <w:szCs w:val="24"/>
        </w:rPr>
        <w:t xml:space="preserve">noticed that the Local Rules shorten criminal to “Crim.” when referencing the Local Rules, but to “Cr.” when referencing the Federal Rules. </w:t>
      </w:r>
    </w:p>
    <w:p w14:paraId="0419CCE2" w14:textId="23F6BF8D" w:rsidR="00527C8C" w:rsidRPr="008C2AD7" w:rsidRDefault="00547650" w:rsidP="00527C8C">
      <w:pPr>
        <w:spacing w:after="0" w:line="360" w:lineRule="auto"/>
        <w:ind w:firstLine="360"/>
        <w:jc w:val="both"/>
        <w:rPr>
          <w:rFonts w:ascii="Century Schoolbook" w:hAnsi="Century Schoolbook"/>
          <w:sz w:val="24"/>
          <w:szCs w:val="24"/>
        </w:rPr>
      </w:pPr>
      <w:r>
        <w:rPr>
          <w:rFonts w:ascii="Century Schoolbook" w:hAnsi="Century Schoolbook"/>
          <w:sz w:val="24"/>
          <w:szCs w:val="24"/>
        </w:rPr>
        <w:t xml:space="preserve">The </w:t>
      </w:r>
      <w:r w:rsidR="001A0D3A">
        <w:rPr>
          <w:rFonts w:ascii="Century Schoolbook" w:hAnsi="Century Schoolbook"/>
          <w:sz w:val="24"/>
          <w:szCs w:val="24"/>
        </w:rPr>
        <w:t>Committee proposes</w:t>
      </w:r>
      <w:r w:rsidR="00527C8C">
        <w:rPr>
          <w:rFonts w:ascii="Century Schoolbook" w:hAnsi="Century Schoolbook"/>
          <w:sz w:val="24"/>
          <w:szCs w:val="24"/>
        </w:rPr>
        <w:t xml:space="preserve"> that Local Rule of Criminal Procedure 1(a)</w:t>
      </w:r>
      <w:r>
        <w:rPr>
          <w:rFonts w:ascii="Century Schoolbook" w:hAnsi="Century Schoolbook"/>
          <w:sz w:val="24"/>
          <w:szCs w:val="24"/>
        </w:rPr>
        <w:t xml:space="preserve"> be amended</w:t>
      </w:r>
      <w:r w:rsidR="00527C8C">
        <w:rPr>
          <w:rFonts w:ascii="Century Schoolbook" w:hAnsi="Century Schoolbook"/>
          <w:sz w:val="24"/>
          <w:szCs w:val="24"/>
        </w:rPr>
        <w:t xml:space="preserve"> to indicate that the citation to the Federal Rules of Criminal Procedure be “Fed. R. Crim. P.” so that there is consistency with the citations. </w:t>
      </w:r>
    </w:p>
    <w:p w14:paraId="6CD5A1A9" w14:textId="77777777" w:rsidR="00527C8C" w:rsidRDefault="00527C8C" w:rsidP="00527C8C">
      <w:pPr>
        <w:spacing w:after="0" w:line="360" w:lineRule="auto"/>
        <w:jc w:val="both"/>
        <w:rPr>
          <w:rFonts w:ascii="Century Schoolbook" w:hAnsi="Century Schoolbook"/>
          <w:b/>
          <w:bCs/>
          <w:sz w:val="24"/>
          <w:szCs w:val="24"/>
        </w:rPr>
      </w:pPr>
    </w:p>
    <w:p w14:paraId="5AA7CD00" w14:textId="77777777" w:rsidR="00527C8C" w:rsidRPr="00527C8C" w:rsidRDefault="00527C8C" w:rsidP="00527C8C">
      <w:pPr>
        <w:jc w:val="both"/>
        <w:rPr>
          <w:rFonts w:ascii="Century Schoolbook" w:hAnsi="Century Schoolbook"/>
          <w:b/>
          <w:bCs/>
          <w:caps/>
          <w:color w:val="FF0000"/>
          <w:sz w:val="24"/>
          <w:szCs w:val="24"/>
        </w:rPr>
      </w:pPr>
      <w:r w:rsidRPr="00527C8C">
        <w:rPr>
          <w:rFonts w:ascii="Century Schoolbook" w:hAnsi="Century Schoolbook"/>
          <w:b/>
          <w:bCs/>
          <w:caps/>
          <w:color w:val="FF0000"/>
          <w:sz w:val="24"/>
          <w:szCs w:val="24"/>
        </w:rPr>
        <w:t>Redline Version:</w:t>
      </w:r>
    </w:p>
    <w:p w14:paraId="72705589" w14:textId="77777777" w:rsidR="00527C8C" w:rsidRPr="0075695D" w:rsidRDefault="00527C8C" w:rsidP="00527C8C">
      <w:pPr>
        <w:autoSpaceDE w:val="0"/>
        <w:autoSpaceDN w:val="0"/>
        <w:adjustRightInd w:val="0"/>
        <w:spacing w:after="0" w:line="240" w:lineRule="auto"/>
        <w:jc w:val="center"/>
        <w:rPr>
          <w:rFonts w:ascii="Century Schoolbook" w:hAnsi="Century Schoolbook" w:cs="Calisto MT"/>
          <w:b/>
          <w:bCs/>
          <w:color w:val="000000"/>
          <w:sz w:val="24"/>
          <w:szCs w:val="24"/>
        </w:rPr>
      </w:pPr>
      <w:r w:rsidRPr="0075695D">
        <w:rPr>
          <w:rFonts w:ascii="Century Schoolbook" w:hAnsi="Century Schoolbook" w:cs="Calisto MT"/>
          <w:b/>
          <w:bCs/>
          <w:color w:val="000000"/>
          <w:sz w:val="24"/>
          <w:szCs w:val="24"/>
        </w:rPr>
        <w:t>RULE 1</w:t>
      </w:r>
    </w:p>
    <w:p w14:paraId="5A8E4F1F" w14:textId="77777777" w:rsidR="00527C8C" w:rsidRPr="0075695D" w:rsidRDefault="00527C8C" w:rsidP="00527C8C">
      <w:pPr>
        <w:autoSpaceDE w:val="0"/>
        <w:autoSpaceDN w:val="0"/>
        <w:adjustRightInd w:val="0"/>
        <w:spacing w:after="0" w:line="240" w:lineRule="auto"/>
        <w:jc w:val="center"/>
        <w:rPr>
          <w:rFonts w:ascii="Century Schoolbook" w:hAnsi="Century Schoolbook" w:cs="Calisto MT"/>
          <w:color w:val="000000"/>
          <w:sz w:val="24"/>
          <w:szCs w:val="24"/>
        </w:rPr>
      </w:pPr>
    </w:p>
    <w:p w14:paraId="207E36E6" w14:textId="77777777" w:rsidR="00527C8C" w:rsidRPr="0075695D" w:rsidRDefault="00527C8C" w:rsidP="00527C8C">
      <w:pPr>
        <w:autoSpaceDE w:val="0"/>
        <w:autoSpaceDN w:val="0"/>
        <w:adjustRightInd w:val="0"/>
        <w:spacing w:after="0" w:line="240" w:lineRule="auto"/>
        <w:jc w:val="center"/>
        <w:rPr>
          <w:rFonts w:ascii="Century Schoolbook" w:hAnsi="Century Schoolbook" w:cs="Calisto MT"/>
          <w:b/>
          <w:bCs/>
          <w:color w:val="000000"/>
          <w:sz w:val="24"/>
          <w:szCs w:val="24"/>
        </w:rPr>
      </w:pPr>
      <w:r w:rsidRPr="0075695D">
        <w:rPr>
          <w:rFonts w:ascii="Century Schoolbook" w:hAnsi="Century Schoolbook" w:cs="Calisto MT"/>
          <w:b/>
          <w:bCs/>
          <w:color w:val="000000"/>
          <w:sz w:val="24"/>
          <w:szCs w:val="24"/>
        </w:rPr>
        <w:t>APPLICABILITY</w:t>
      </w:r>
    </w:p>
    <w:p w14:paraId="250CD8D8" w14:textId="77777777" w:rsidR="00527C8C" w:rsidRPr="0075695D" w:rsidRDefault="00527C8C" w:rsidP="00527C8C">
      <w:pPr>
        <w:autoSpaceDE w:val="0"/>
        <w:autoSpaceDN w:val="0"/>
        <w:adjustRightInd w:val="0"/>
        <w:spacing w:after="0" w:line="240" w:lineRule="auto"/>
        <w:jc w:val="center"/>
        <w:rPr>
          <w:rFonts w:ascii="Century Schoolbook" w:hAnsi="Century Schoolbook" w:cs="Calisto MT"/>
          <w:color w:val="000000"/>
          <w:sz w:val="24"/>
          <w:szCs w:val="24"/>
        </w:rPr>
      </w:pPr>
    </w:p>
    <w:p w14:paraId="78E78E4A" w14:textId="77777777" w:rsidR="00527C8C" w:rsidRPr="0075695D" w:rsidRDefault="00527C8C" w:rsidP="00527C8C">
      <w:pPr>
        <w:autoSpaceDE w:val="0"/>
        <w:autoSpaceDN w:val="0"/>
        <w:adjustRightInd w:val="0"/>
        <w:spacing w:after="0" w:line="240" w:lineRule="auto"/>
        <w:ind w:left="1440" w:hanging="720"/>
        <w:rPr>
          <w:rFonts w:ascii="Century Schoolbook" w:hAnsi="Century Schoolbook" w:cs="Calisto MT"/>
          <w:color w:val="000000"/>
          <w:sz w:val="24"/>
          <w:szCs w:val="24"/>
        </w:rPr>
      </w:pPr>
      <w:r w:rsidRPr="0075695D">
        <w:rPr>
          <w:rFonts w:ascii="Century Schoolbook" w:hAnsi="Century Schoolbook" w:cs="Calisto MT"/>
          <w:color w:val="000000"/>
          <w:sz w:val="24"/>
          <w:szCs w:val="24"/>
        </w:rPr>
        <w:t>(a)</w:t>
      </w:r>
      <w:r>
        <w:rPr>
          <w:rFonts w:ascii="Century Schoolbook" w:hAnsi="Century Schoolbook" w:cs="Calisto MT"/>
          <w:color w:val="000000"/>
          <w:sz w:val="24"/>
          <w:szCs w:val="24"/>
        </w:rPr>
        <w:tab/>
      </w:r>
      <w:r w:rsidRPr="0075695D">
        <w:rPr>
          <w:rFonts w:ascii="Century Schoolbook" w:hAnsi="Century Schoolbook" w:cs="Calisto MT"/>
          <w:b/>
          <w:bCs/>
          <w:color w:val="000000"/>
          <w:sz w:val="24"/>
          <w:szCs w:val="24"/>
        </w:rPr>
        <w:t xml:space="preserve">Scope. </w:t>
      </w:r>
      <w:r w:rsidRPr="0075695D">
        <w:rPr>
          <w:rFonts w:ascii="Century Schoolbook" w:hAnsi="Century Schoolbook" w:cs="Calisto MT"/>
          <w:color w:val="000000"/>
          <w:sz w:val="24"/>
          <w:szCs w:val="24"/>
        </w:rPr>
        <w:t>These rules are the Local Rules of Criminal Procedure for the United States District Court for the Western District of New York. They supplement the Federal Rules of Criminal Procedure (“Fed. R. Cr</w:t>
      </w:r>
      <w:r>
        <w:rPr>
          <w:rFonts w:ascii="Century Schoolbook" w:hAnsi="Century Schoolbook" w:cs="Calisto MT"/>
          <w:color w:val="FF0000"/>
          <w:sz w:val="24"/>
          <w:szCs w:val="24"/>
        </w:rPr>
        <w:t>im</w:t>
      </w:r>
      <w:r w:rsidRPr="0075695D">
        <w:rPr>
          <w:rFonts w:ascii="Century Schoolbook" w:hAnsi="Century Schoolbook" w:cs="Calisto MT"/>
          <w:color w:val="000000"/>
          <w:sz w:val="24"/>
          <w:szCs w:val="24"/>
        </w:rPr>
        <w:t>. P.”) and are numbered to conform therewith. The Local Rules of Criminal Procedure shall be cited as “Loc. R. Cr</w:t>
      </w:r>
      <w:r w:rsidRPr="004F53CC">
        <w:rPr>
          <w:rFonts w:ascii="Century Schoolbook" w:hAnsi="Century Schoolbook" w:cs="Calisto MT"/>
          <w:sz w:val="24"/>
          <w:szCs w:val="24"/>
        </w:rPr>
        <w:t>im</w:t>
      </w:r>
      <w:r w:rsidRPr="0075695D">
        <w:rPr>
          <w:rFonts w:ascii="Century Schoolbook" w:hAnsi="Century Schoolbook" w:cs="Calisto MT"/>
          <w:color w:val="000000"/>
          <w:sz w:val="24"/>
          <w:szCs w:val="24"/>
        </w:rPr>
        <w:t xml:space="preserve">. P.” </w:t>
      </w:r>
    </w:p>
    <w:p w14:paraId="68B4B0F6" w14:textId="77777777" w:rsidR="00527C8C" w:rsidRDefault="00527C8C" w:rsidP="00527C8C">
      <w:pPr>
        <w:jc w:val="both"/>
        <w:rPr>
          <w:rFonts w:ascii="Century Schoolbook" w:hAnsi="Century Schoolbook"/>
          <w:b/>
          <w:bCs/>
          <w:sz w:val="24"/>
          <w:szCs w:val="24"/>
        </w:rPr>
      </w:pPr>
    </w:p>
    <w:p w14:paraId="55F9838A" w14:textId="77777777" w:rsidR="00527C8C" w:rsidRPr="00527C8C" w:rsidRDefault="00527C8C" w:rsidP="00527C8C">
      <w:pPr>
        <w:jc w:val="both"/>
        <w:rPr>
          <w:rFonts w:ascii="Century Schoolbook" w:hAnsi="Century Schoolbook"/>
          <w:b/>
          <w:bCs/>
          <w:caps/>
          <w:sz w:val="24"/>
          <w:szCs w:val="24"/>
        </w:rPr>
      </w:pPr>
      <w:r w:rsidRPr="00527C8C">
        <w:rPr>
          <w:rFonts w:ascii="Century Schoolbook" w:hAnsi="Century Schoolbook"/>
          <w:b/>
          <w:bCs/>
          <w:caps/>
          <w:sz w:val="24"/>
          <w:szCs w:val="24"/>
        </w:rPr>
        <w:t>Final Version:</w:t>
      </w:r>
    </w:p>
    <w:p w14:paraId="60382916" w14:textId="77777777" w:rsidR="00527C8C" w:rsidRPr="0075695D" w:rsidRDefault="00527C8C" w:rsidP="00527C8C">
      <w:pPr>
        <w:autoSpaceDE w:val="0"/>
        <w:autoSpaceDN w:val="0"/>
        <w:adjustRightInd w:val="0"/>
        <w:spacing w:after="0" w:line="240" w:lineRule="auto"/>
        <w:jc w:val="center"/>
        <w:rPr>
          <w:rFonts w:ascii="Century Schoolbook" w:hAnsi="Century Schoolbook" w:cs="Calisto MT"/>
          <w:b/>
          <w:bCs/>
          <w:color w:val="000000"/>
          <w:sz w:val="24"/>
          <w:szCs w:val="24"/>
        </w:rPr>
      </w:pPr>
      <w:r>
        <w:rPr>
          <w:rFonts w:ascii="Century Schoolbook" w:hAnsi="Century Schoolbook"/>
          <w:b/>
          <w:bCs/>
          <w:sz w:val="24"/>
          <w:szCs w:val="24"/>
        </w:rPr>
        <w:t xml:space="preserve"> </w:t>
      </w:r>
      <w:r w:rsidRPr="0075695D">
        <w:rPr>
          <w:rFonts w:ascii="Century Schoolbook" w:hAnsi="Century Schoolbook" w:cs="Calisto MT"/>
          <w:b/>
          <w:bCs/>
          <w:color w:val="000000"/>
          <w:sz w:val="24"/>
          <w:szCs w:val="24"/>
        </w:rPr>
        <w:t>RULE 1</w:t>
      </w:r>
    </w:p>
    <w:p w14:paraId="658D16AB" w14:textId="77777777" w:rsidR="00527C8C" w:rsidRPr="0075695D" w:rsidRDefault="00527C8C" w:rsidP="00527C8C">
      <w:pPr>
        <w:autoSpaceDE w:val="0"/>
        <w:autoSpaceDN w:val="0"/>
        <w:adjustRightInd w:val="0"/>
        <w:spacing w:after="0" w:line="240" w:lineRule="auto"/>
        <w:jc w:val="center"/>
        <w:rPr>
          <w:rFonts w:ascii="Century Schoolbook" w:hAnsi="Century Schoolbook" w:cs="Calisto MT"/>
          <w:color w:val="000000"/>
          <w:sz w:val="24"/>
          <w:szCs w:val="24"/>
        </w:rPr>
      </w:pPr>
    </w:p>
    <w:p w14:paraId="70AB8A9D" w14:textId="77777777" w:rsidR="00527C8C" w:rsidRPr="0075695D" w:rsidRDefault="00527C8C" w:rsidP="00527C8C">
      <w:pPr>
        <w:autoSpaceDE w:val="0"/>
        <w:autoSpaceDN w:val="0"/>
        <w:adjustRightInd w:val="0"/>
        <w:spacing w:after="0" w:line="240" w:lineRule="auto"/>
        <w:jc w:val="center"/>
        <w:rPr>
          <w:rFonts w:ascii="Century Schoolbook" w:hAnsi="Century Schoolbook" w:cs="Calisto MT"/>
          <w:b/>
          <w:bCs/>
          <w:color w:val="000000"/>
          <w:sz w:val="24"/>
          <w:szCs w:val="24"/>
        </w:rPr>
      </w:pPr>
      <w:r w:rsidRPr="0075695D">
        <w:rPr>
          <w:rFonts w:ascii="Century Schoolbook" w:hAnsi="Century Schoolbook" w:cs="Calisto MT"/>
          <w:b/>
          <w:bCs/>
          <w:color w:val="000000"/>
          <w:sz w:val="24"/>
          <w:szCs w:val="24"/>
        </w:rPr>
        <w:t>APPLICABILITY</w:t>
      </w:r>
    </w:p>
    <w:p w14:paraId="7FF1A9D5" w14:textId="77777777" w:rsidR="00527C8C" w:rsidRPr="0075695D" w:rsidRDefault="00527C8C" w:rsidP="00527C8C">
      <w:pPr>
        <w:autoSpaceDE w:val="0"/>
        <w:autoSpaceDN w:val="0"/>
        <w:adjustRightInd w:val="0"/>
        <w:spacing w:after="0" w:line="240" w:lineRule="auto"/>
        <w:jc w:val="center"/>
        <w:rPr>
          <w:rFonts w:ascii="Century Schoolbook" w:hAnsi="Century Schoolbook" w:cs="Calisto MT"/>
          <w:color w:val="000000"/>
          <w:sz w:val="24"/>
          <w:szCs w:val="24"/>
        </w:rPr>
      </w:pPr>
    </w:p>
    <w:p w14:paraId="750D59DF" w14:textId="77777777" w:rsidR="00527C8C" w:rsidRPr="00436A81" w:rsidRDefault="00527C8C" w:rsidP="00527C8C">
      <w:pPr>
        <w:pStyle w:val="ListParagraph"/>
        <w:numPr>
          <w:ilvl w:val="0"/>
          <w:numId w:val="29"/>
        </w:numPr>
        <w:autoSpaceDE w:val="0"/>
        <w:autoSpaceDN w:val="0"/>
        <w:adjustRightInd w:val="0"/>
        <w:spacing w:after="0" w:line="240" w:lineRule="auto"/>
        <w:ind w:left="1440" w:hanging="720"/>
        <w:rPr>
          <w:rFonts w:ascii="Century Schoolbook" w:hAnsi="Century Schoolbook" w:cs="Calisto MT"/>
          <w:color w:val="000000"/>
          <w:sz w:val="24"/>
          <w:szCs w:val="24"/>
        </w:rPr>
      </w:pPr>
      <w:r w:rsidRPr="00436A81">
        <w:rPr>
          <w:rFonts w:ascii="Century Schoolbook" w:hAnsi="Century Schoolbook" w:cs="Calisto MT"/>
          <w:b/>
          <w:bCs/>
          <w:color w:val="000000"/>
          <w:sz w:val="24"/>
          <w:szCs w:val="24"/>
        </w:rPr>
        <w:t xml:space="preserve">Scope. </w:t>
      </w:r>
      <w:r w:rsidRPr="00436A81">
        <w:rPr>
          <w:rFonts w:ascii="Century Schoolbook" w:hAnsi="Century Schoolbook" w:cs="Calisto MT"/>
          <w:color w:val="000000"/>
          <w:sz w:val="24"/>
          <w:szCs w:val="24"/>
        </w:rPr>
        <w:t>These rules are the Local Rules of Criminal Procedure for the United States District Court for the Western District of New York. They supplement the Federal Rules of Criminal Procedure (“Fed. R. Cr</w:t>
      </w:r>
      <w:r>
        <w:rPr>
          <w:rFonts w:ascii="Century Schoolbook" w:hAnsi="Century Schoolbook" w:cs="Calisto MT"/>
          <w:color w:val="000000"/>
          <w:sz w:val="24"/>
          <w:szCs w:val="24"/>
        </w:rPr>
        <w:t>im</w:t>
      </w:r>
      <w:r w:rsidRPr="00436A81">
        <w:rPr>
          <w:rFonts w:ascii="Century Schoolbook" w:hAnsi="Century Schoolbook" w:cs="Calisto MT"/>
          <w:color w:val="000000"/>
          <w:sz w:val="24"/>
          <w:szCs w:val="24"/>
        </w:rPr>
        <w:t>. P.”) and are numbered to conform therewith. The Local Rules of Criminal Procedure shall be cited as “Loc. R. Cr</w:t>
      </w:r>
      <w:r>
        <w:rPr>
          <w:rFonts w:ascii="Century Schoolbook" w:hAnsi="Century Schoolbook" w:cs="Calisto MT"/>
          <w:color w:val="000000"/>
          <w:sz w:val="24"/>
          <w:szCs w:val="24"/>
        </w:rPr>
        <w:t>im</w:t>
      </w:r>
      <w:r w:rsidRPr="00436A81">
        <w:rPr>
          <w:rFonts w:ascii="Century Schoolbook" w:hAnsi="Century Schoolbook" w:cs="Calisto MT"/>
          <w:color w:val="000000"/>
          <w:sz w:val="24"/>
          <w:szCs w:val="24"/>
        </w:rPr>
        <w:t xml:space="preserve">. P.” </w:t>
      </w:r>
    </w:p>
    <w:bookmarkEnd w:id="0"/>
    <w:sectPr w:rsidR="00527C8C" w:rsidRPr="00436A81" w:rsidSect="00657A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3C13" w14:textId="77777777" w:rsidR="00A7736A" w:rsidRDefault="00A7736A" w:rsidP="00A7736A">
      <w:pPr>
        <w:spacing w:after="0" w:line="240" w:lineRule="auto"/>
      </w:pPr>
      <w:r>
        <w:separator/>
      </w:r>
    </w:p>
  </w:endnote>
  <w:endnote w:type="continuationSeparator" w:id="0">
    <w:p w14:paraId="6A2CED8D" w14:textId="77777777" w:rsidR="00A7736A" w:rsidRDefault="00A7736A" w:rsidP="00A7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63886"/>
      <w:docPartObj>
        <w:docPartGallery w:val="Page Numbers (Bottom of Page)"/>
        <w:docPartUnique/>
      </w:docPartObj>
    </w:sdtPr>
    <w:sdtEndPr>
      <w:rPr>
        <w:noProof/>
      </w:rPr>
    </w:sdtEndPr>
    <w:sdtContent>
      <w:p w14:paraId="179498D4" w14:textId="33CF8563" w:rsidR="00A7736A" w:rsidRDefault="00A773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C9573D" w14:textId="77777777" w:rsidR="00A7736A" w:rsidRDefault="00A77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D424" w14:textId="77777777" w:rsidR="00A7736A" w:rsidRDefault="00A7736A" w:rsidP="00A7736A">
      <w:pPr>
        <w:spacing w:after="0" w:line="240" w:lineRule="auto"/>
      </w:pPr>
      <w:r>
        <w:separator/>
      </w:r>
    </w:p>
  </w:footnote>
  <w:footnote w:type="continuationSeparator" w:id="0">
    <w:p w14:paraId="697DA0A4" w14:textId="77777777" w:rsidR="00A7736A" w:rsidRDefault="00A7736A" w:rsidP="00A77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2DDE"/>
    <w:multiLevelType w:val="hybridMultilevel"/>
    <w:tmpl w:val="545A72E8"/>
    <w:lvl w:ilvl="0" w:tplc="A8D80868">
      <w:start w:val="1"/>
      <w:numFmt w:val="upperLetter"/>
      <w:lvlText w:val="(%1)"/>
      <w:lvlJc w:val="left"/>
      <w:pPr>
        <w:ind w:left="2160" w:hanging="360"/>
      </w:pPr>
      <w:rPr>
        <w:rFonts w:hint="default"/>
      </w:rPr>
    </w:lvl>
    <w:lvl w:ilvl="1" w:tplc="BB9606A2">
      <w:start w:val="1"/>
      <w:numFmt w:val="decimal"/>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7C587E"/>
    <w:multiLevelType w:val="hybridMultilevel"/>
    <w:tmpl w:val="0E4E1A1C"/>
    <w:lvl w:ilvl="0" w:tplc="5A2A7AF8">
      <w:start w:val="1"/>
      <w:numFmt w:val="decimal"/>
      <w:lvlText w:val="(%1)"/>
      <w:lvlJc w:val="left"/>
      <w:pPr>
        <w:ind w:left="1440" w:hanging="360"/>
      </w:pPr>
      <w:rPr>
        <w:rFonts w:hint="default"/>
      </w:rPr>
    </w:lvl>
    <w:lvl w:ilvl="1" w:tplc="5A2A7AF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3B67EB"/>
    <w:multiLevelType w:val="hybridMultilevel"/>
    <w:tmpl w:val="B27E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26137"/>
    <w:multiLevelType w:val="hybridMultilevel"/>
    <w:tmpl w:val="7D0CD654"/>
    <w:lvl w:ilvl="0" w:tplc="5A2A7A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CB705DC"/>
    <w:multiLevelType w:val="hybridMultilevel"/>
    <w:tmpl w:val="AC60887E"/>
    <w:lvl w:ilvl="0" w:tplc="A8D80868">
      <w:start w:val="1"/>
      <w:numFmt w:val="upperLetter"/>
      <w:lvlText w:val="(%1)"/>
      <w:lvlJc w:val="left"/>
      <w:pPr>
        <w:ind w:left="3780" w:hanging="360"/>
      </w:pPr>
      <w:rPr>
        <w:rFonts w:hint="default"/>
      </w:rPr>
    </w:lvl>
    <w:lvl w:ilvl="1" w:tplc="CC5A347E">
      <w:start w:val="1"/>
      <w:numFmt w:val="decimal"/>
      <w:lvlText w:val="(%2)"/>
      <w:lvlJc w:val="left"/>
      <w:pPr>
        <w:ind w:left="4860" w:hanging="720"/>
      </w:pPr>
      <w:rPr>
        <w:rFonts w:hint="default"/>
      </w:r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5" w15:restartNumberingAfterBreak="0">
    <w:nsid w:val="17444A5F"/>
    <w:multiLevelType w:val="hybridMultilevel"/>
    <w:tmpl w:val="8752D9B2"/>
    <w:lvl w:ilvl="0" w:tplc="D7126D24">
      <w:start w:val="1"/>
      <w:numFmt w:val="upperLetter"/>
      <w:lvlText w:val="(%1)"/>
      <w:lvlJc w:val="left"/>
      <w:pPr>
        <w:ind w:left="1115" w:hanging="3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E04BB0"/>
    <w:multiLevelType w:val="hybridMultilevel"/>
    <w:tmpl w:val="EB92CEC8"/>
    <w:lvl w:ilvl="0" w:tplc="5A2A7AF8">
      <w:start w:val="1"/>
      <w:numFmt w:val="decimal"/>
      <w:lvlText w:val="(%1)"/>
      <w:lvlJc w:val="left"/>
      <w:pPr>
        <w:ind w:left="360" w:hanging="360"/>
      </w:pPr>
      <w:rPr>
        <w:rFonts w:hint="default"/>
      </w:rPr>
    </w:lvl>
    <w:lvl w:ilvl="1" w:tplc="6E424AE6">
      <w:start w:val="1"/>
      <w:numFmt w:val="lowerLetter"/>
      <w:lvlText w:val="(%2)"/>
      <w:lvlJc w:val="left"/>
      <w:pPr>
        <w:ind w:left="1410" w:hanging="69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2B149A"/>
    <w:multiLevelType w:val="hybridMultilevel"/>
    <w:tmpl w:val="67A6D65C"/>
    <w:lvl w:ilvl="0" w:tplc="6D6C21DA">
      <w:start w:val="1"/>
      <w:numFmt w:val="lowerRoman"/>
      <w:lvlText w:val="(%1)"/>
      <w:lvlJc w:val="left"/>
      <w:pPr>
        <w:ind w:left="2880" w:hanging="360"/>
      </w:pPr>
      <w:rPr>
        <w:rFonts w:hint="default"/>
      </w:rPr>
    </w:lvl>
    <w:lvl w:ilvl="1" w:tplc="269693CA">
      <w:start w:val="1"/>
      <w:numFmt w:val="decimal"/>
      <w:lvlText w:val="(%2)"/>
      <w:lvlJc w:val="left"/>
      <w:pPr>
        <w:ind w:left="3960" w:hanging="720"/>
      </w:pPr>
      <w:rPr>
        <w:rFonts w:hint="default"/>
      </w:rPr>
    </w:lvl>
    <w:lvl w:ilvl="2" w:tplc="0409001B" w:tentative="1">
      <w:start w:val="1"/>
      <w:numFmt w:val="lowerRoman"/>
      <w:lvlText w:val="%3."/>
      <w:lvlJc w:val="right"/>
      <w:pPr>
        <w:ind w:left="4320" w:hanging="180"/>
      </w:pPr>
    </w:lvl>
    <w:lvl w:ilvl="3" w:tplc="6D6C21DA">
      <w:start w:val="1"/>
      <w:numFmt w:val="lowerRoman"/>
      <w:lvlText w:val="(%4)"/>
      <w:lvlJc w:val="left"/>
      <w:pPr>
        <w:ind w:left="5040" w:hanging="36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DCB3CC4"/>
    <w:multiLevelType w:val="hybridMultilevel"/>
    <w:tmpl w:val="1C881604"/>
    <w:lvl w:ilvl="0" w:tplc="CD3898E4">
      <w:start w:val="1"/>
      <w:numFmt w:val="lowerLetter"/>
      <w:lvlText w:val="(%1)"/>
      <w:lvlJc w:val="left"/>
      <w:pPr>
        <w:ind w:left="720" w:hanging="360"/>
      </w:pPr>
      <w:rPr>
        <w:rFonts w:hint="default"/>
      </w:rPr>
    </w:lvl>
    <w:lvl w:ilvl="1" w:tplc="B21AFC3A">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10CCB41A">
      <w:start w:val="1"/>
      <w:numFmt w:val="lowerLetter"/>
      <w:lvlText w:val="(%4)"/>
      <w:lvlJc w:val="left"/>
      <w:pPr>
        <w:ind w:left="360" w:hanging="360"/>
      </w:pPr>
      <w:rPr>
        <w:rFonts w:ascii="Century Schoolbook" w:hAnsi="Century Schoolbook" w:hint="default"/>
        <w:b w:val="0"/>
        <w:bCs w:val="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41B27"/>
    <w:multiLevelType w:val="hybridMultilevel"/>
    <w:tmpl w:val="C07E41CA"/>
    <w:lvl w:ilvl="0" w:tplc="E3107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C44553"/>
    <w:multiLevelType w:val="hybridMultilevel"/>
    <w:tmpl w:val="6012F66E"/>
    <w:lvl w:ilvl="0" w:tplc="9D7297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C55E9"/>
    <w:multiLevelType w:val="hybridMultilevel"/>
    <w:tmpl w:val="8700A468"/>
    <w:lvl w:ilvl="0" w:tplc="A8D80868">
      <w:start w:val="1"/>
      <w:numFmt w:val="upperLetter"/>
      <w:lvlText w:val="(%1)"/>
      <w:lvlJc w:val="left"/>
      <w:pPr>
        <w:ind w:left="2160" w:hanging="360"/>
      </w:pPr>
      <w:rPr>
        <w:rFonts w:hint="default"/>
      </w:rPr>
    </w:lvl>
    <w:lvl w:ilvl="1" w:tplc="B4E40426">
      <w:start w:val="1"/>
      <w:numFmt w:val="decimal"/>
      <w:lvlText w:val="(%2)"/>
      <w:lvlJc w:val="left"/>
      <w:pPr>
        <w:ind w:left="3240" w:hanging="720"/>
      </w:pPr>
      <w:rPr>
        <w:rFonts w:hint="default"/>
      </w:rPr>
    </w:lvl>
    <w:lvl w:ilvl="2" w:tplc="A8D80868">
      <w:start w:val="1"/>
      <w:numFmt w:val="upperLetter"/>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7BA78CF"/>
    <w:multiLevelType w:val="hybridMultilevel"/>
    <w:tmpl w:val="05DE6E50"/>
    <w:lvl w:ilvl="0" w:tplc="FD3C7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A5652A"/>
    <w:multiLevelType w:val="hybridMultilevel"/>
    <w:tmpl w:val="210E87F6"/>
    <w:lvl w:ilvl="0" w:tplc="998645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F2049F0"/>
    <w:multiLevelType w:val="hybridMultilevel"/>
    <w:tmpl w:val="C4BAA78A"/>
    <w:lvl w:ilvl="0" w:tplc="D200E212">
      <w:start w:val="3"/>
      <w:numFmt w:val="low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1D7B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3112B7"/>
    <w:multiLevelType w:val="hybridMultilevel"/>
    <w:tmpl w:val="F6B048CE"/>
    <w:lvl w:ilvl="0" w:tplc="58E85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00903"/>
    <w:multiLevelType w:val="hybridMultilevel"/>
    <w:tmpl w:val="3F20284A"/>
    <w:lvl w:ilvl="0" w:tplc="6922CF40">
      <w:start w:val="1"/>
      <w:numFmt w:val="upp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665B7489"/>
    <w:multiLevelType w:val="hybridMultilevel"/>
    <w:tmpl w:val="61F680AA"/>
    <w:lvl w:ilvl="0" w:tplc="4442FE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C00DC3"/>
    <w:multiLevelType w:val="hybridMultilevel"/>
    <w:tmpl w:val="153E49CE"/>
    <w:lvl w:ilvl="0" w:tplc="9C26FA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2017FF"/>
    <w:multiLevelType w:val="hybridMultilevel"/>
    <w:tmpl w:val="3872E138"/>
    <w:lvl w:ilvl="0" w:tplc="09926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2354C5"/>
    <w:multiLevelType w:val="hybridMultilevel"/>
    <w:tmpl w:val="1C8C8606"/>
    <w:lvl w:ilvl="0" w:tplc="21201B64">
      <w:start w:val="1"/>
      <w:numFmt w:val="decimal"/>
      <w:lvlText w:val="(%1)"/>
      <w:lvlJc w:val="left"/>
      <w:pPr>
        <w:ind w:left="1110" w:hanging="390"/>
      </w:pPr>
      <w:rPr>
        <w:rFonts w:ascii="Century Schoolbook" w:hAnsi="Century Schoolbook"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3127F5"/>
    <w:multiLevelType w:val="hybridMultilevel"/>
    <w:tmpl w:val="8D627574"/>
    <w:lvl w:ilvl="0" w:tplc="4238B0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806860">
    <w:abstractNumId w:val="16"/>
  </w:num>
  <w:num w:numId="2" w16cid:durableId="1038091114">
    <w:abstractNumId w:val="15"/>
  </w:num>
  <w:num w:numId="3" w16cid:durableId="1403215184">
    <w:abstractNumId w:val="13"/>
  </w:num>
  <w:num w:numId="4" w16cid:durableId="111289403">
    <w:abstractNumId w:val="5"/>
  </w:num>
  <w:num w:numId="5" w16cid:durableId="1509445510">
    <w:abstractNumId w:val="22"/>
  </w:num>
  <w:num w:numId="6" w16cid:durableId="1908832890">
    <w:abstractNumId w:val="2"/>
  </w:num>
  <w:num w:numId="7" w16cid:durableId="1273320343">
    <w:abstractNumId w:val="8"/>
  </w:num>
  <w:num w:numId="8" w16cid:durableId="1745447940">
    <w:abstractNumId w:val="1"/>
  </w:num>
  <w:num w:numId="9" w16cid:durableId="616451565">
    <w:abstractNumId w:val="3"/>
  </w:num>
  <w:num w:numId="10" w16cid:durableId="2054964448">
    <w:abstractNumId w:val="11"/>
  </w:num>
  <w:num w:numId="11" w16cid:durableId="390737897">
    <w:abstractNumId w:val="4"/>
  </w:num>
  <w:num w:numId="12" w16cid:durableId="1906717314">
    <w:abstractNumId w:val="7"/>
  </w:num>
  <w:num w:numId="13" w16cid:durableId="8873024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9331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9292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2183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68760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69647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1331254">
    <w:abstractNumId w:val="6"/>
  </w:num>
  <w:num w:numId="20" w16cid:durableId="197359108">
    <w:abstractNumId w:val="0"/>
  </w:num>
  <w:num w:numId="21" w16cid:durableId="295264242">
    <w:abstractNumId w:val="14"/>
  </w:num>
  <w:num w:numId="22" w16cid:durableId="1668947061">
    <w:abstractNumId w:val="18"/>
  </w:num>
  <w:num w:numId="23" w16cid:durableId="1901011558">
    <w:abstractNumId w:val="9"/>
  </w:num>
  <w:num w:numId="24" w16cid:durableId="447353208">
    <w:abstractNumId w:val="12"/>
  </w:num>
  <w:num w:numId="25" w16cid:durableId="1505975684">
    <w:abstractNumId w:val="17"/>
  </w:num>
  <w:num w:numId="26" w16cid:durableId="1383291732">
    <w:abstractNumId w:val="21"/>
  </w:num>
  <w:num w:numId="27" w16cid:durableId="2015836784">
    <w:abstractNumId w:val="19"/>
  </w:num>
  <w:num w:numId="28" w16cid:durableId="1822043087">
    <w:abstractNumId w:val="10"/>
  </w:num>
  <w:num w:numId="29" w16cid:durableId="9959154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57"/>
    <w:rsid w:val="000910BC"/>
    <w:rsid w:val="000E49F7"/>
    <w:rsid w:val="001A0D3A"/>
    <w:rsid w:val="001C6478"/>
    <w:rsid w:val="00203A51"/>
    <w:rsid w:val="00273290"/>
    <w:rsid w:val="002A1222"/>
    <w:rsid w:val="002D07C7"/>
    <w:rsid w:val="0031096E"/>
    <w:rsid w:val="00324852"/>
    <w:rsid w:val="00354383"/>
    <w:rsid w:val="00462BC1"/>
    <w:rsid w:val="004A0BEF"/>
    <w:rsid w:val="004C392F"/>
    <w:rsid w:val="00527C8C"/>
    <w:rsid w:val="00546A52"/>
    <w:rsid w:val="00547650"/>
    <w:rsid w:val="005B618A"/>
    <w:rsid w:val="005E52D7"/>
    <w:rsid w:val="00657A18"/>
    <w:rsid w:val="006813D1"/>
    <w:rsid w:val="006C2D90"/>
    <w:rsid w:val="006E2052"/>
    <w:rsid w:val="007435F8"/>
    <w:rsid w:val="00763AE7"/>
    <w:rsid w:val="007F03F0"/>
    <w:rsid w:val="0083606D"/>
    <w:rsid w:val="008413F6"/>
    <w:rsid w:val="00886575"/>
    <w:rsid w:val="008B7528"/>
    <w:rsid w:val="008C69B9"/>
    <w:rsid w:val="00A01D6B"/>
    <w:rsid w:val="00A249DC"/>
    <w:rsid w:val="00A7736A"/>
    <w:rsid w:val="00AC73A8"/>
    <w:rsid w:val="00B13982"/>
    <w:rsid w:val="00C32C57"/>
    <w:rsid w:val="00D3794E"/>
    <w:rsid w:val="00D50B83"/>
    <w:rsid w:val="00D90618"/>
    <w:rsid w:val="00D9399E"/>
    <w:rsid w:val="00E4451F"/>
    <w:rsid w:val="00E571C0"/>
    <w:rsid w:val="00EB4DDC"/>
    <w:rsid w:val="00ED20CD"/>
    <w:rsid w:val="00F12CC4"/>
    <w:rsid w:val="00F15649"/>
    <w:rsid w:val="00F1607A"/>
    <w:rsid w:val="00F243B0"/>
    <w:rsid w:val="00F26E1F"/>
    <w:rsid w:val="00F56EE0"/>
    <w:rsid w:val="00F67A3B"/>
    <w:rsid w:val="00F85FFD"/>
    <w:rsid w:val="00FC2C44"/>
    <w:rsid w:val="00FD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8D6B"/>
  <w15:chartTrackingRefBased/>
  <w15:docId w15:val="{C767B828-D370-4314-9E57-F2409016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8524139891611065214msolistparagraph">
    <w:name w:val="gmail-m_-8524139891611065214msolistparagraph"/>
    <w:basedOn w:val="Normal"/>
    <w:rsid w:val="00A7736A"/>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A77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36A"/>
  </w:style>
  <w:style w:type="paragraph" w:styleId="Footer">
    <w:name w:val="footer"/>
    <w:basedOn w:val="Normal"/>
    <w:link w:val="FooterChar"/>
    <w:uiPriority w:val="99"/>
    <w:unhideWhenUsed/>
    <w:rsid w:val="00A77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36A"/>
  </w:style>
  <w:style w:type="paragraph" w:styleId="ListParagraph">
    <w:name w:val="List Paragraph"/>
    <w:basedOn w:val="Normal"/>
    <w:link w:val="ListParagraphChar"/>
    <w:uiPriority w:val="34"/>
    <w:qFormat/>
    <w:rsid w:val="00F26E1F"/>
    <w:pPr>
      <w:ind w:left="720"/>
      <w:contextualSpacing/>
    </w:pPr>
  </w:style>
  <w:style w:type="character" w:customStyle="1" w:styleId="ListParagraphChar">
    <w:name w:val="List Paragraph Char"/>
    <w:basedOn w:val="DefaultParagraphFont"/>
    <w:link w:val="ListParagraph"/>
    <w:uiPriority w:val="34"/>
    <w:rsid w:val="00F26E1F"/>
  </w:style>
  <w:style w:type="paragraph" w:customStyle="1" w:styleId="Default">
    <w:name w:val="Default"/>
    <w:rsid w:val="000910BC"/>
    <w:pPr>
      <w:autoSpaceDE w:val="0"/>
      <w:autoSpaceDN w:val="0"/>
      <w:adjustRightInd w:val="0"/>
      <w:spacing w:after="0" w:line="240" w:lineRule="auto"/>
    </w:pPr>
    <w:rPr>
      <w:rFonts w:ascii="Calisto MT" w:hAnsi="Calisto MT" w:cs="Calisto MT"/>
      <w:color w:val="000000"/>
      <w:sz w:val="24"/>
      <w:szCs w:val="24"/>
    </w:rPr>
  </w:style>
  <w:style w:type="character" w:styleId="Hyperlink">
    <w:name w:val="Hyperlink"/>
    <w:basedOn w:val="DefaultParagraphFont"/>
    <w:uiPriority w:val="99"/>
    <w:unhideWhenUsed/>
    <w:rsid w:val="00D90618"/>
    <w:rPr>
      <w:color w:val="0563C1" w:themeColor="hyperlink"/>
      <w:u w:val="single"/>
    </w:rPr>
  </w:style>
  <w:style w:type="character" w:styleId="UnresolvedMention">
    <w:name w:val="Unresolved Mention"/>
    <w:basedOn w:val="DefaultParagraphFont"/>
    <w:uiPriority w:val="99"/>
    <w:semiHidden/>
    <w:unhideWhenUsed/>
    <w:rsid w:val="00D90618"/>
    <w:rPr>
      <w:color w:val="605E5C"/>
      <w:shd w:val="clear" w:color="auto" w:fill="E1DFDD"/>
    </w:rPr>
  </w:style>
  <w:style w:type="paragraph" w:customStyle="1" w:styleId="BodyText4">
    <w:name w:val="Body Text_4"/>
    <w:basedOn w:val="Normal"/>
    <w:link w:val="BodyText4Char"/>
    <w:uiPriority w:val="9"/>
    <w:qFormat/>
    <w:rsid w:val="00527C8C"/>
    <w:pPr>
      <w:spacing w:after="240" w:line="240" w:lineRule="auto"/>
      <w:ind w:firstLine="720"/>
    </w:pPr>
    <w:rPr>
      <w:rFonts w:ascii="Times New Roman" w:hAnsi="Times New Roman"/>
      <w:sz w:val="24"/>
      <w:szCs w:val="24"/>
    </w:rPr>
  </w:style>
  <w:style w:type="character" w:customStyle="1" w:styleId="BodyText4Char">
    <w:name w:val="Body Text_4 Char"/>
    <w:basedOn w:val="DefaultParagraphFont"/>
    <w:link w:val="BodyText4"/>
    <w:uiPriority w:val="9"/>
    <w:rsid w:val="00527C8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5381">
      <w:bodyDiv w:val="1"/>
      <w:marLeft w:val="0"/>
      <w:marRight w:val="0"/>
      <w:marTop w:val="0"/>
      <w:marBottom w:val="0"/>
      <w:divBdr>
        <w:top w:val="none" w:sz="0" w:space="0" w:color="auto"/>
        <w:left w:val="none" w:sz="0" w:space="0" w:color="auto"/>
        <w:bottom w:val="none" w:sz="0" w:space="0" w:color="auto"/>
        <w:right w:val="none" w:sz="0" w:space="0" w:color="auto"/>
      </w:divBdr>
      <w:divsChild>
        <w:div w:id="1783769942">
          <w:marLeft w:val="0"/>
          <w:marRight w:val="0"/>
          <w:marTop w:val="0"/>
          <w:marBottom w:val="0"/>
          <w:divBdr>
            <w:top w:val="none" w:sz="0" w:space="0" w:color="auto"/>
            <w:left w:val="none" w:sz="0" w:space="0" w:color="auto"/>
            <w:bottom w:val="none" w:sz="0" w:space="0" w:color="auto"/>
            <w:right w:val="none" w:sz="0" w:space="0" w:color="auto"/>
          </w:divBdr>
        </w:div>
      </w:divsChild>
    </w:div>
    <w:div w:id="289749553">
      <w:bodyDiv w:val="1"/>
      <w:marLeft w:val="0"/>
      <w:marRight w:val="0"/>
      <w:marTop w:val="0"/>
      <w:marBottom w:val="0"/>
      <w:divBdr>
        <w:top w:val="none" w:sz="0" w:space="0" w:color="auto"/>
        <w:left w:val="none" w:sz="0" w:space="0" w:color="auto"/>
        <w:bottom w:val="none" w:sz="0" w:space="0" w:color="auto"/>
        <w:right w:val="none" w:sz="0" w:space="0" w:color="auto"/>
      </w:divBdr>
      <w:divsChild>
        <w:div w:id="645279741">
          <w:marLeft w:val="0"/>
          <w:marRight w:val="0"/>
          <w:marTop w:val="0"/>
          <w:marBottom w:val="0"/>
          <w:divBdr>
            <w:top w:val="none" w:sz="0" w:space="0" w:color="auto"/>
            <w:left w:val="none" w:sz="0" w:space="0" w:color="auto"/>
            <w:bottom w:val="none" w:sz="0" w:space="0" w:color="auto"/>
            <w:right w:val="none" w:sz="0" w:space="0" w:color="auto"/>
          </w:divBdr>
        </w:div>
      </w:divsChild>
    </w:div>
    <w:div w:id="1833792144">
      <w:bodyDiv w:val="1"/>
      <w:marLeft w:val="0"/>
      <w:marRight w:val="0"/>
      <w:marTop w:val="0"/>
      <w:marBottom w:val="0"/>
      <w:divBdr>
        <w:top w:val="none" w:sz="0" w:space="0" w:color="auto"/>
        <w:left w:val="none" w:sz="0" w:space="0" w:color="auto"/>
        <w:bottom w:val="none" w:sz="0" w:space="0" w:color="auto"/>
        <w:right w:val="none" w:sz="0" w:space="0" w:color="auto"/>
      </w:divBdr>
      <w:divsChild>
        <w:div w:id="104860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6BC69D5D684438E0C641F8ABE794B" ma:contentTypeVersion="14" ma:contentTypeDescription="Create a new document." ma:contentTypeScope="" ma:versionID="3a0b353adb4e3a81b8d2a1e59029aa0d">
  <xsd:schema xmlns:xsd="http://www.w3.org/2001/XMLSchema" xmlns:xs="http://www.w3.org/2001/XMLSchema" xmlns:p="http://schemas.microsoft.com/office/2006/metadata/properties" xmlns:ns2="08ab4780-5cc1-4519-b47b-730d0bb14487" xmlns:ns3="32812d0b-a8f3-4dda-879d-0944b16d6c54" xmlns:ns4="1432f991-1021-49e1-bc27-273c4956f119" xmlns:ns5="487f373a-5bf1-4413-be42-4fcb7df16b98" targetNamespace="http://schemas.microsoft.com/office/2006/metadata/properties" ma:root="true" ma:fieldsID="5549299966a55c662388f48504b0b58e" ns2:_="" ns3:_="" ns4:_="" ns5:_="">
    <xsd:import namespace="08ab4780-5cc1-4519-b47b-730d0bb14487"/>
    <xsd:import namespace="32812d0b-a8f3-4dda-879d-0944b16d6c54"/>
    <xsd:import namespace="1432f991-1021-49e1-bc27-273c4956f119"/>
    <xsd:import namespace="487f373a-5bf1-4413-be42-4fcb7df16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4:_dlc_DocId" minOccurs="0"/>
                <xsd:element ref="ns4:_dlc_DocIdUrl" minOccurs="0"/>
                <xsd:element ref="ns4:_dlc_DocIdPersistId" minOccurs="0"/>
                <xsd:element ref="ns2:lcf76f155ced4ddcb4097134ff3c332f" minOccurs="0"/>
                <xsd:element ref="ns5: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b4780-5cc1-4519-b47b-730d0bb1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12d0b-a8f3-4dda-879d-0944b16d6c54" elementFormDefault="qualified">
    <xsd:import namespace="http://schemas.microsoft.com/office/2006/documentManagement/types"/>
    <xsd:import namespace="http://schemas.microsoft.com/office/infopath/2007/PartnerControls"/>
    <xsd:element name="SharedWithUsers" ma:index="16" nillable="true" ma:displayName="Shared With" ma:list="UserInfo" ma:SearchPeopleOnly="false" ma:internalName="SharedWithUsers"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2f991-1021-49e1-bc27-273c4956f119"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2b4d56-af90-4575-90bd-78414c17211c}" ma:internalName="TaxCatchAll" ma:showField="CatchAllData" ma:web="1432f991-1021-49e1-bc27-273c4956f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7F0E1-9467-4F9A-BA75-7B6F60D8654B}"/>
</file>

<file path=customXml/itemProps2.xml><?xml version="1.0" encoding="utf-8"?>
<ds:datastoreItem xmlns:ds="http://schemas.openxmlformats.org/officeDocument/2006/customXml" ds:itemID="{0BDEE660-91A1-4387-B719-E04B36B05B37}"/>
</file>

<file path=customXml/itemProps3.xml><?xml version="1.0" encoding="utf-8"?>
<ds:datastoreItem xmlns:ds="http://schemas.openxmlformats.org/officeDocument/2006/customXml" ds:itemID="{8292CCFF-BB0A-48BC-A491-1BA681C0EB31}"/>
</file>

<file path=docProps/app.xml><?xml version="1.0" encoding="utf-8"?>
<Properties xmlns="http://schemas.openxmlformats.org/officeDocument/2006/extended-properties" xmlns:vt="http://schemas.openxmlformats.org/officeDocument/2006/docPropsVTypes">
  <Template>Normal</Template>
  <TotalTime>14</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Gleason</dc:creator>
  <cp:keywords/>
  <dc:description/>
  <cp:lastModifiedBy>Victoria Gleason</cp:lastModifiedBy>
  <cp:revision>5</cp:revision>
  <cp:lastPrinted>2022-09-26T20:27:00Z</cp:lastPrinted>
  <dcterms:created xsi:type="dcterms:W3CDTF">2023-10-10T15:33:00Z</dcterms:created>
  <dcterms:modified xsi:type="dcterms:W3CDTF">2023-10-10T15:55:00Z</dcterms:modified>
</cp:coreProperties>
</file>