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8D" w:rsidRDefault="00947B8D" w:rsidP="00947B8D">
      <w:pPr>
        <w:pStyle w:val="Default"/>
      </w:pPr>
    </w:p>
    <w:p w:rsidR="00947B8D" w:rsidRPr="00947B8D" w:rsidRDefault="00947B8D" w:rsidP="00947B8D">
      <w:pPr>
        <w:pStyle w:val="Default"/>
        <w:jc w:val="center"/>
      </w:pPr>
      <w:r w:rsidRPr="00947B8D">
        <w:rPr>
          <w:b/>
          <w:bCs/>
        </w:rPr>
        <w:t>PROCEDURES TO PRACTICE IN THE UNITED STATES DISTRICT COURT</w:t>
      </w:r>
    </w:p>
    <w:p w:rsidR="00947B8D" w:rsidRDefault="00947B8D" w:rsidP="00947B8D">
      <w:pPr>
        <w:pStyle w:val="Default"/>
        <w:jc w:val="center"/>
        <w:rPr>
          <w:b/>
          <w:bCs/>
        </w:rPr>
      </w:pPr>
      <w:r w:rsidRPr="00947B8D">
        <w:rPr>
          <w:b/>
          <w:bCs/>
        </w:rPr>
        <w:t>WESTERN DISTRICT OF NEW YORK</w:t>
      </w:r>
    </w:p>
    <w:p w:rsidR="002B292F" w:rsidRDefault="002B292F" w:rsidP="00947B8D">
      <w:pPr>
        <w:pStyle w:val="Default"/>
        <w:jc w:val="center"/>
        <w:rPr>
          <w:b/>
          <w:bCs/>
        </w:rPr>
      </w:pPr>
    </w:p>
    <w:p w:rsidR="002B292F" w:rsidRPr="00947B8D" w:rsidRDefault="002B292F" w:rsidP="00947B8D">
      <w:pPr>
        <w:pStyle w:val="Default"/>
        <w:jc w:val="center"/>
        <w:rPr>
          <w:b/>
          <w:bCs/>
        </w:rPr>
      </w:pPr>
    </w:p>
    <w:p w:rsidR="00947B8D" w:rsidRPr="00947B8D" w:rsidRDefault="00947B8D" w:rsidP="00947B8D">
      <w:pPr>
        <w:pStyle w:val="Default"/>
        <w:jc w:val="center"/>
      </w:pPr>
    </w:p>
    <w:p w:rsidR="00947B8D" w:rsidRPr="00B915E1" w:rsidRDefault="00947B8D" w:rsidP="00947B8D">
      <w:pPr>
        <w:pStyle w:val="Default"/>
        <w:rPr>
          <w:b/>
          <w:bCs/>
          <w:sz w:val="28"/>
          <w:u w:val="single"/>
        </w:rPr>
      </w:pPr>
      <w:r w:rsidRPr="00B915E1">
        <w:rPr>
          <w:b/>
          <w:bCs/>
          <w:sz w:val="28"/>
          <w:u w:val="single"/>
        </w:rPr>
        <w:t xml:space="preserve">Instructions for Admission on Certificate of Good Standing: </w:t>
      </w:r>
    </w:p>
    <w:p w:rsidR="00947B8D" w:rsidRPr="00947B8D" w:rsidRDefault="00947B8D" w:rsidP="00947B8D">
      <w:pPr>
        <w:pStyle w:val="Default"/>
      </w:pPr>
    </w:p>
    <w:p w:rsidR="00947B8D" w:rsidRPr="00947B8D" w:rsidRDefault="00947B8D" w:rsidP="00947B8D">
      <w:pPr>
        <w:pStyle w:val="Default"/>
      </w:pPr>
      <w:r w:rsidRPr="00947B8D">
        <w:t xml:space="preserve">A member in good standing of the bar of the United States District Court for the Southern, Eastern, or Northern District of New York may be permanently admitted to practice in this Court (as a “member of the bar of this Court”) upon submitting to the Clerk: </w:t>
      </w:r>
    </w:p>
    <w:p w:rsidR="00947B8D" w:rsidRPr="00947B8D" w:rsidRDefault="00947B8D" w:rsidP="00947B8D">
      <w:pPr>
        <w:pStyle w:val="Default"/>
      </w:pPr>
    </w:p>
    <w:p w:rsidR="00947B8D" w:rsidRPr="00947B8D" w:rsidRDefault="00947B8D" w:rsidP="00B915E1">
      <w:pPr>
        <w:pStyle w:val="Default"/>
        <w:numPr>
          <w:ilvl w:val="0"/>
          <w:numId w:val="2"/>
        </w:numPr>
      </w:pPr>
      <w:r w:rsidRPr="00947B8D">
        <w:t>a Certificate of Good Standing from the Clerk of Court of which he/she is a member (</w:t>
      </w:r>
      <w:r w:rsidRPr="00947B8D">
        <w:rPr>
          <w:b/>
          <w:bCs/>
        </w:rPr>
        <w:t xml:space="preserve">dated no earlier than six months prior to submission to this Court) </w:t>
      </w:r>
    </w:p>
    <w:p w:rsidR="00947B8D" w:rsidRPr="00947B8D" w:rsidRDefault="00947B8D" w:rsidP="00B915E1">
      <w:pPr>
        <w:pStyle w:val="Default"/>
        <w:numPr>
          <w:ilvl w:val="0"/>
          <w:numId w:val="2"/>
        </w:numPr>
      </w:pPr>
      <w:r w:rsidRPr="00947B8D">
        <w:t xml:space="preserve">a check or money order in the amount of the Attorney Admission fee set forth in the District Court Schedule of fees; </w:t>
      </w:r>
    </w:p>
    <w:p w:rsidR="00947B8D" w:rsidRPr="00947B8D" w:rsidRDefault="00947B8D" w:rsidP="00B915E1">
      <w:pPr>
        <w:pStyle w:val="Default"/>
        <w:numPr>
          <w:ilvl w:val="0"/>
          <w:numId w:val="2"/>
        </w:numPr>
      </w:pPr>
      <w:r w:rsidRPr="00947B8D">
        <w:t xml:space="preserve">Attorney’s Oath </w:t>
      </w:r>
    </w:p>
    <w:p w:rsidR="00947B8D" w:rsidRPr="00947B8D" w:rsidRDefault="00947B8D" w:rsidP="00B915E1">
      <w:pPr>
        <w:pStyle w:val="Default"/>
        <w:numPr>
          <w:ilvl w:val="0"/>
          <w:numId w:val="2"/>
        </w:numPr>
      </w:pPr>
      <w:r w:rsidRPr="00947B8D">
        <w:t xml:space="preserve">Civility Principles Oath </w:t>
      </w:r>
    </w:p>
    <w:p w:rsidR="00947B8D" w:rsidRPr="00947B8D" w:rsidRDefault="00947B8D" w:rsidP="00B915E1">
      <w:pPr>
        <w:pStyle w:val="Default"/>
        <w:numPr>
          <w:ilvl w:val="0"/>
          <w:numId w:val="2"/>
        </w:numPr>
      </w:pPr>
      <w:r w:rsidRPr="00947B8D">
        <w:t xml:space="preserve">Attorney data base information form </w:t>
      </w:r>
    </w:p>
    <w:p w:rsidR="00947B8D" w:rsidRPr="00947B8D" w:rsidRDefault="00947B8D" w:rsidP="00B915E1">
      <w:pPr>
        <w:pStyle w:val="Default"/>
        <w:numPr>
          <w:ilvl w:val="0"/>
          <w:numId w:val="2"/>
        </w:numPr>
      </w:pPr>
      <w:r w:rsidRPr="00947B8D">
        <w:t xml:space="preserve">CM/ECF registration form </w:t>
      </w:r>
    </w:p>
    <w:p w:rsidR="00947B8D" w:rsidRPr="00947B8D" w:rsidRDefault="00947B8D" w:rsidP="00B915E1">
      <w:pPr>
        <w:pStyle w:val="Default"/>
        <w:numPr>
          <w:ilvl w:val="0"/>
          <w:numId w:val="2"/>
        </w:numPr>
      </w:pPr>
      <w:r w:rsidRPr="00947B8D">
        <w:t xml:space="preserve">Pro Bono service form, if the attorney or firm maintains an office in this District. </w:t>
      </w:r>
    </w:p>
    <w:p w:rsidR="00947B8D" w:rsidRPr="00947B8D" w:rsidRDefault="00947B8D" w:rsidP="00947B8D">
      <w:pPr>
        <w:pStyle w:val="Default"/>
      </w:pPr>
    </w:p>
    <w:p w:rsidR="00947B8D" w:rsidRPr="00947B8D" w:rsidRDefault="00947B8D" w:rsidP="00947B8D">
      <w:pPr>
        <w:pStyle w:val="Default"/>
      </w:pPr>
      <w:r w:rsidRPr="00947B8D">
        <w:t xml:space="preserve">The above forms are available on our website </w:t>
      </w:r>
      <w:r w:rsidRPr="00947B8D">
        <w:rPr>
          <w:color w:val="0000FF"/>
        </w:rPr>
        <w:t xml:space="preserve">www.nywd.uscourts.gov </w:t>
      </w:r>
      <w:r w:rsidRPr="00947B8D">
        <w:t xml:space="preserve">or by contacting the Clerk’s Office. </w:t>
      </w:r>
    </w:p>
    <w:p w:rsidR="00947B8D" w:rsidRPr="00947B8D" w:rsidRDefault="00947B8D" w:rsidP="00947B8D">
      <w:pPr>
        <w:pStyle w:val="Default"/>
      </w:pPr>
    </w:p>
    <w:p w:rsidR="00947B8D" w:rsidRPr="00947B8D" w:rsidRDefault="00947B8D" w:rsidP="00947B8D">
      <w:pPr>
        <w:pStyle w:val="Default"/>
      </w:pPr>
      <w:r w:rsidRPr="00947B8D">
        <w:t xml:space="preserve">The date on which an attorney’s submissions are filed by the Court shall be the recorded date of admission. Counsel shall receive an admission certificate from the Clerk by U.S. Mail. </w:t>
      </w:r>
    </w:p>
    <w:p w:rsidR="00947B8D" w:rsidRPr="00947B8D" w:rsidRDefault="00947B8D" w:rsidP="00947B8D">
      <w:pPr>
        <w:pStyle w:val="Default"/>
      </w:pPr>
    </w:p>
    <w:p w:rsidR="00B915E1" w:rsidRDefault="00B915E1" w:rsidP="00947B8D">
      <w:pPr>
        <w:spacing w:after="0"/>
        <w:rPr>
          <w:szCs w:val="24"/>
        </w:rPr>
      </w:pPr>
    </w:p>
    <w:p w:rsidR="00B915E1" w:rsidRDefault="00B915E1" w:rsidP="00947B8D">
      <w:pPr>
        <w:spacing w:after="0"/>
        <w:rPr>
          <w:szCs w:val="24"/>
        </w:rPr>
      </w:pPr>
    </w:p>
    <w:p w:rsidR="00C97593" w:rsidRDefault="00947B8D" w:rsidP="00947B8D">
      <w:pPr>
        <w:spacing w:after="0"/>
        <w:rPr>
          <w:szCs w:val="24"/>
        </w:rPr>
      </w:pPr>
      <w:r w:rsidRPr="00947B8D">
        <w:rPr>
          <w:szCs w:val="24"/>
        </w:rPr>
        <w:t>IF THE</w:t>
      </w:r>
      <w:r w:rsidR="002B292F">
        <w:rPr>
          <w:szCs w:val="24"/>
        </w:rPr>
        <w:t xml:space="preserve"> ABOVE DOES NOT APPLY</w:t>
      </w:r>
      <w:r w:rsidRPr="00947B8D">
        <w:rPr>
          <w:szCs w:val="24"/>
        </w:rPr>
        <w:t>, PLEASE CONTINUE TO THE NEXT PAGE</w:t>
      </w:r>
      <w:r>
        <w:rPr>
          <w:szCs w:val="24"/>
        </w:rPr>
        <w:t>.</w:t>
      </w:r>
    </w:p>
    <w:p w:rsidR="00B915E1" w:rsidRDefault="00B915E1">
      <w:pPr>
        <w:spacing w:line="276" w:lineRule="auto"/>
        <w:rPr>
          <w:rFonts w:cs="Arial"/>
          <w:b/>
          <w:bCs/>
          <w:color w:val="000000"/>
          <w:sz w:val="28"/>
          <w:szCs w:val="24"/>
          <w:u w:val="single"/>
        </w:rPr>
      </w:pPr>
      <w:r>
        <w:rPr>
          <w:b/>
          <w:bCs/>
          <w:sz w:val="28"/>
          <w:u w:val="single"/>
        </w:rPr>
        <w:br w:type="page"/>
      </w:r>
    </w:p>
    <w:p w:rsidR="00947B8D" w:rsidRPr="00B915E1" w:rsidRDefault="00947B8D" w:rsidP="00947B8D">
      <w:pPr>
        <w:pStyle w:val="Default"/>
        <w:rPr>
          <w:b/>
          <w:bCs/>
          <w:sz w:val="28"/>
          <w:u w:val="single"/>
        </w:rPr>
      </w:pPr>
      <w:r w:rsidRPr="00B915E1">
        <w:rPr>
          <w:b/>
          <w:bCs/>
          <w:sz w:val="28"/>
          <w:u w:val="single"/>
        </w:rPr>
        <w:t>Instructions for Admission by Petition</w:t>
      </w:r>
      <w:r w:rsidR="002B292F" w:rsidRPr="00B915E1">
        <w:rPr>
          <w:b/>
          <w:bCs/>
          <w:sz w:val="28"/>
          <w:u w:val="single"/>
        </w:rPr>
        <w:t>:</w:t>
      </w:r>
      <w:r w:rsidRPr="00B915E1">
        <w:rPr>
          <w:b/>
          <w:bCs/>
          <w:sz w:val="28"/>
          <w:u w:val="single"/>
        </w:rPr>
        <w:t xml:space="preserve"> </w:t>
      </w:r>
    </w:p>
    <w:p w:rsidR="00947B8D" w:rsidRPr="00947B8D" w:rsidRDefault="00947B8D" w:rsidP="00947B8D">
      <w:pPr>
        <w:pStyle w:val="Default"/>
      </w:pPr>
    </w:p>
    <w:p w:rsidR="00947B8D" w:rsidRDefault="00947B8D" w:rsidP="00947B8D">
      <w:pPr>
        <w:pStyle w:val="Default"/>
      </w:pPr>
      <w:r w:rsidRPr="00947B8D">
        <w:t xml:space="preserve">An attorney who is admitted to practice before the courts of New York State, or in a United States District Court outside of New York State, may be permanently admitted to practice in this Court (as a “member of the bar of this Court”) upon submitting to the Clerk </w:t>
      </w:r>
      <w:r w:rsidRPr="00947B8D">
        <w:rPr>
          <w:b/>
          <w:bCs/>
        </w:rPr>
        <w:t xml:space="preserve">at least 14 days in advance </w:t>
      </w:r>
      <w:r w:rsidRPr="00947B8D">
        <w:t xml:space="preserve">of the desired time for admission, the documents listed here. In-person appearance with admitted attorney is required. Applications left on file with the Clerk for more than one year will be destroyed without further notice to the applicant. </w:t>
      </w:r>
    </w:p>
    <w:p w:rsidR="002B292F" w:rsidRPr="00947B8D" w:rsidRDefault="002B292F" w:rsidP="00947B8D">
      <w:pPr>
        <w:pStyle w:val="Default"/>
      </w:pPr>
    </w:p>
    <w:p w:rsidR="00947B8D" w:rsidRPr="00947B8D" w:rsidRDefault="00947B8D" w:rsidP="00B915E1">
      <w:pPr>
        <w:pStyle w:val="Default"/>
        <w:numPr>
          <w:ilvl w:val="0"/>
          <w:numId w:val="2"/>
        </w:numPr>
      </w:pPr>
      <w:r w:rsidRPr="00947B8D">
        <w:t xml:space="preserve">Admission Petition form </w:t>
      </w:r>
    </w:p>
    <w:p w:rsidR="00947B8D" w:rsidRPr="00947B8D" w:rsidRDefault="00947B8D" w:rsidP="00B915E1">
      <w:pPr>
        <w:pStyle w:val="Default"/>
        <w:numPr>
          <w:ilvl w:val="0"/>
          <w:numId w:val="2"/>
        </w:numPr>
      </w:pPr>
      <w:r w:rsidRPr="00947B8D">
        <w:t xml:space="preserve">Admission Sponsor Affidavit </w:t>
      </w:r>
    </w:p>
    <w:p w:rsidR="00947B8D" w:rsidRPr="00947B8D" w:rsidRDefault="00947B8D" w:rsidP="00B915E1">
      <w:pPr>
        <w:pStyle w:val="Default"/>
        <w:numPr>
          <w:ilvl w:val="0"/>
          <w:numId w:val="2"/>
        </w:numPr>
      </w:pPr>
      <w:r w:rsidRPr="00947B8D">
        <w:t xml:space="preserve">Attorney’s Oath </w:t>
      </w:r>
    </w:p>
    <w:p w:rsidR="00947B8D" w:rsidRPr="00947B8D" w:rsidRDefault="00947B8D" w:rsidP="00B915E1">
      <w:pPr>
        <w:pStyle w:val="Default"/>
        <w:numPr>
          <w:ilvl w:val="0"/>
          <w:numId w:val="2"/>
        </w:numPr>
      </w:pPr>
      <w:r w:rsidRPr="00947B8D">
        <w:t xml:space="preserve">Civility Principles Oath </w:t>
      </w:r>
    </w:p>
    <w:p w:rsidR="00947B8D" w:rsidRPr="00947B8D" w:rsidRDefault="00947B8D" w:rsidP="00B915E1">
      <w:pPr>
        <w:pStyle w:val="Default"/>
        <w:numPr>
          <w:ilvl w:val="0"/>
          <w:numId w:val="2"/>
        </w:numPr>
      </w:pPr>
      <w:r w:rsidRPr="00947B8D">
        <w:t xml:space="preserve">Attorney data base information form </w:t>
      </w:r>
    </w:p>
    <w:p w:rsidR="00947B8D" w:rsidRPr="00947B8D" w:rsidRDefault="00947B8D" w:rsidP="00B915E1">
      <w:pPr>
        <w:pStyle w:val="Default"/>
        <w:numPr>
          <w:ilvl w:val="0"/>
          <w:numId w:val="2"/>
        </w:numPr>
      </w:pPr>
      <w:r w:rsidRPr="00947B8D">
        <w:t xml:space="preserve">CM/ECF Registration form (leaving the date of admission blank) </w:t>
      </w:r>
    </w:p>
    <w:p w:rsidR="00947B8D" w:rsidRPr="00947B8D" w:rsidRDefault="00947B8D" w:rsidP="00B915E1">
      <w:pPr>
        <w:pStyle w:val="Default"/>
        <w:numPr>
          <w:ilvl w:val="0"/>
          <w:numId w:val="2"/>
        </w:numPr>
      </w:pPr>
      <w:r w:rsidRPr="00947B8D">
        <w:t xml:space="preserve">Pro Bono form (if the attorney or firm which the attorney is associated maintains an office in the District) </w:t>
      </w:r>
    </w:p>
    <w:p w:rsidR="00947B8D" w:rsidRPr="00947B8D" w:rsidRDefault="00947B8D" w:rsidP="00947B8D">
      <w:pPr>
        <w:pStyle w:val="Default"/>
      </w:pPr>
    </w:p>
    <w:p w:rsidR="00947B8D" w:rsidRDefault="00947B8D" w:rsidP="00947B8D">
      <w:pPr>
        <w:pStyle w:val="Default"/>
      </w:pPr>
      <w:r w:rsidRPr="00947B8D">
        <w:t xml:space="preserve">The above forms are available on our website </w:t>
      </w:r>
      <w:r w:rsidRPr="00947B8D">
        <w:rPr>
          <w:color w:val="0000FF"/>
        </w:rPr>
        <w:t xml:space="preserve">www.nywd.uscourts.gov </w:t>
      </w:r>
      <w:r w:rsidRPr="00947B8D">
        <w:t xml:space="preserve">or by contacting the Clerk’s Office. Please mail forms to: </w:t>
      </w:r>
    </w:p>
    <w:p w:rsidR="002B292F" w:rsidRPr="00947B8D" w:rsidRDefault="002B292F" w:rsidP="00947B8D">
      <w:pPr>
        <w:pStyle w:val="Default"/>
      </w:pPr>
    </w:p>
    <w:p w:rsidR="00947B8D" w:rsidRPr="00947B8D" w:rsidRDefault="00947B8D" w:rsidP="00947B8D">
      <w:pPr>
        <w:pStyle w:val="Default"/>
      </w:pPr>
      <w:r w:rsidRPr="00947B8D">
        <w:t xml:space="preserve">U.S. District Court </w:t>
      </w:r>
      <w:r>
        <w:tab/>
      </w:r>
      <w:r>
        <w:tab/>
      </w:r>
      <w:r>
        <w:tab/>
      </w:r>
      <w:r w:rsidRPr="00947B8D">
        <w:t xml:space="preserve">or </w:t>
      </w:r>
      <w:r>
        <w:tab/>
      </w:r>
      <w:r>
        <w:tab/>
      </w:r>
      <w:r w:rsidRPr="00947B8D">
        <w:t xml:space="preserve">U.S. District Court </w:t>
      </w:r>
    </w:p>
    <w:p w:rsidR="00947B8D" w:rsidRPr="00947B8D" w:rsidRDefault="00947B8D" w:rsidP="00947B8D">
      <w:pPr>
        <w:pStyle w:val="Default"/>
      </w:pPr>
      <w:r w:rsidRPr="00947B8D">
        <w:t xml:space="preserve">2 Niagara Square </w:t>
      </w:r>
      <w:r>
        <w:tab/>
      </w:r>
      <w:r>
        <w:tab/>
      </w:r>
      <w:r>
        <w:tab/>
      </w:r>
      <w:r>
        <w:tab/>
      </w:r>
      <w:r>
        <w:tab/>
      </w:r>
      <w:r w:rsidRPr="00947B8D">
        <w:t xml:space="preserve">100 State Street, Rm. 2120 </w:t>
      </w:r>
    </w:p>
    <w:p w:rsidR="00947B8D" w:rsidRDefault="00947B8D" w:rsidP="00947B8D">
      <w:pPr>
        <w:pStyle w:val="Default"/>
      </w:pPr>
      <w:r w:rsidRPr="00947B8D">
        <w:t xml:space="preserve">Buffalo, NY 14202 </w:t>
      </w:r>
      <w:r>
        <w:tab/>
      </w:r>
      <w:r>
        <w:tab/>
      </w:r>
      <w:r>
        <w:tab/>
      </w:r>
      <w:r>
        <w:tab/>
      </w:r>
      <w:r>
        <w:tab/>
      </w:r>
      <w:r w:rsidRPr="00947B8D">
        <w:t xml:space="preserve">Rochester, NY 14614 </w:t>
      </w:r>
    </w:p>
    <w:p w:rsidR="00947B8D" w:rsidRPr="00947B8D" w:rsidRDefault="00947B8D" w:rsidP="00947B8D">
      <w:pPr>
        <w:pStyle w:val="Default"/>
      </w:pPr>
    </w:p>
    <w:p w:rsidR="00947B8D" w:rsidRDefault="00947B8D" w:rsidP="00947B8D">
      <w:pPr>
        <w:pStyle w:val="Default"/>
      </w:pPr>
      <w:r w:rsidRPr="00947B8D">
        <w:t xml:space="preserve">In Rochester, Motions for Admission are heard on the first and third Monday of every month at 9:00 a.m. </w:t>
      </w:r>
      <w:r w:rsidR="001364C4">
        <w:t>I</w:t>
      </w:r>
      <w:r w:rsidR="001364C4" w:rsidRPr="001364C4">
        <w:t>f the court is closed on a regularly scheduled admission day, attorney admissions will not be held until the next first or third Monday</w:t>
      </w:r>
      <w:r w:rsidR="00B915E1">
        <w:t xml:space="preserve">. </w:t>
      </w:r>
      <w:r w:rsidRPr="00947B8D">
        <w:t xml:space="preserve">Chief Judge Geraci, Jr., Judge Wolford, Judge Siragusa, Judge Larimer, Judge </w:t>
      </w:r>
      <w:proofErr w:type="spellStart"/>
      <w:r w:rsidRPr="00947B8D">
        <w:t>Telesca</w:t>
      </w:r>
      <w:proofErr w:type="spellEnd"/>
      <w:r w:rsidRPr="00947B8D">
        <w:t xml:space="preserve">, Judge Feldman and Judge Payson preside over these admissions on a rotating monthly basis. Questions as to which Judge presides over admissions during a particular month may be directed to their respective courtroom deputies. </w:t>
      </w:r>
    </w:p>
    <w:p w:rsidR="00947B8D" w:rsidRPr="00947B8D" w:rsidRDefault="00947B8D" w:rsidP="00947B8D">
      <w:pPr>
        <w:pStyle w:val="Default"/>
      </w:pPr>
    </w:p>
    <w:p w:rsidR="00947B8D" w:rsidRDefault="00947B8D" w:rsidP="00947B8D">
      <w:pPr>
        <w:pStyle w:val="Default"/>
        <w:rPr>
          <w:b/>
          <w:bCs/>
        </w:rPr>
      </w:pPr>
      <w:r w:rsidRPr="00947B8D">
        <w:t>In Buffalo,</w:t>
      </w:r>
      <w:r>
        <w:t xml:space="preserve"> Judge </w:t>
      </w:r>
      <w:proofErr w:type="spellStart"/>
      <w:r>
        <w:t>Vilardo</w:t>
      </w:r>
      <w:proofErr w:type="spellEnd"/>
      <w:r>
        <w:t xml:space="preserve"> presides over admissions on the first Monday of every month at 9:00</w:t>
      </w:r>
      <w:r w:rsidR="002178E0">
        <w:t xml:space="preserve"> a.m</w:t>
      </w:r>
      <w:r>
        <w:t xml:space="preserve">.  </w:t>
      </w:r>
      <w:r w:rsidRPr="00947B8D">
        <w:t xml:space="preserve"> Judge </w:t>
      </w:r>
      <w:proofErr w:type="spellStart"/>
      <w:r w:rsidRPr="00947B8D">
        <w:t>Skretny</w:t>
      </w:r>
      <w:proofErr w:type="spellEnd"/>
      <w:r w:rsidRPr="00947B8D">
        <w:t xml:space="preserve"> presides over </w:t>
      </w:r>
      <w:r w:rsidR="00C1417A">
        <w:t>admissions on the second Wednesday</w:t>
      </w:r>
      <w:r w:rsidRPr="00947B8D">
        <w:t xml:space="preserve"> of every month at 9:00 a.m. Judge </w:t>
      </w:r>
      <w:proofErr w:type="spellStart"/>
      <w:r w:rsidRPr="00947B8D">
        <w:t>Arcara</w:t>
      </w:r>
      <w:proofErr w:type="spellEnd"/>
      <w:r w:rsidRPr="00947B8D">
        <w:t xml:space="preserve"> presides over admissions on the second Friday of every month at 8:45 a.m. </w:t>
      </w:r>
      <w:r w:rsidRPr="00947B8D">
        <w:rPr>
          <w:b/>
          <w:bCs/>
        </w:rPr>
        <w:t xml:space="preserve">Please note that the dates and times are subject to change. </w:t>
      </w:r>
    </w:p>
    <w:p w:rsidR="00947B8D" w:rsidRPr="00947B8D" w:rsidRDefault="00947B8D" w:rsidP="00947B8D">
      <w:pPr>
        <w:pStyle w:val="Default"/>
      </w:pPr>
    </w:p>
    <w:p w:rsidR="00947B8D" w:rsidRPr="00947B8D" w:rsidRDefault="00947B8D" w:rsidP="00947B8D">
      <w:pPr>
        <w:pStyle w:val="Default"/>
      </w:pPr>
      <w:r w:rsidRPr="00947B8D">
        <w:t xml:space="preserve">On the day of admission, the attorney seeking admission </w:t>
      </w:r>
      <w:r w:rsidR="00B915E1">
        <w:t xml:space="preserve">in either location </w:t>
      </w:r>
      <w:r w:rsidRPr="00947B8D">
        <w:t xml:space="preserve">shall: </w:t>
      </w:r>
    </w:p>
    <w:p w:rsidR="00947B8D" w:rsidRPr="00947B8D" w:rsidRDefault="00947B8D" w:rsidP="00B915E1">
      <w:pPr>
        <w:pStyle w:val="Default"/>
        <w:numPr>
          <w:ilvl w:val="0"/>
          <w:numId w:val="2"/>
        </w:numPr>
      </w:pPr>
      <w:r w:rsidRPr="00947B8D">
        <w:t xml:space="preserve">arrive at the Clerk’s Office at least </w:t>
      </w:r>
      <w:r w:rsidRPr="00947B8D">
        <w:rPr>
          <w:b/>
          <w:bCs/>
        </w:rPr>
        <w:t xml:space="preserve">fifteen minutes </w:t>
      </w:r>
      <w:r w:rsidRPr="00947B8D">
        <w:t xml:space="preserve">before the scheduled time for admission </w:t>
      </w:r>
      <w:r w:rsidRPr="00947B8D">
        <w:rPr>
          <w:b/>
          <w:bCs/>
        </w:rPr>
        <w:t xml:space="preserve">and pay </w:t>
      </w:r>
      <w:r w:rsidRPr="00947B8D">
        <w:t xml:space="preserve">the attorney admission fee set forth in the District Court Schedule of Fees. </w:t>
      </w:r>
    </w:p>
    <w:p w:rsidR="00947B8D" w:rsidRPr="00947B8D" w:rsidRDefault="00947B8D" w:rsidP="00B915E1">
      <w:pPr>
        <w:pStyle w:val="Default"/>
        <w:numPr>
          <w:ilvl w:val="0"/>
          <w:numId w:val="2"/>
        </w:numPr>
      </w:pPr>
      <w:r w:rsidRPr="00947B8D">
        <w:t xml:space="preserve">The fee is payable by personal check, firm check or money order and made payable to “Clerk, U.S. District Court.” </w:t>
      </w:r>
      <w:r w:rsidRPr="00947B8D">
        <w:rPr>
          <w:b/>
          <w:bCs/>
        </w:rPr>
        <w:t xml:space="preserve">CASH IS NOT ACCEPTED IN EITHER OFFICE. </w:t>
      </w:r>
    </w:p>
    <w:p w:rsidR="00947B8D" w:rsidRPr="00947B8D" w:rsidRDefault="00947B8D" w:rsidP="00B915E1">
      <w:pPr>
        <w:pStyle w:val="Default"/>
        <w:numPr>
          <w:ilvl w:val="0"/>
          <w:numId w:val="2"/>
        </w:numPr>
      </w:pPr>
      <w:r w:rsidRPr="00947B8D">
        <w:t xml:space="preserve">appear in person before the admitting judge </w:t>
      </w:r>
    </w:p>
    <w:p w:rsidR="00947B8D" w:rsidRPr="00947B8D" w:rsidRDefault="00947B8D" w:rsidP="00B915E1">
      <w:pPr>
        <w:pStyle w:val="Default"/>
        <w:numPr>
          <w:ilvl w:val="0"/>
          <w:numId w:val="2"/>
        </w:numPr>
      </w:pPr>
      <w:r w:rsidRPr="00947B8D">
        <w:t xml:space="preserve">be accompanied by a Member of the bar of this Court, who need note be the sponsoring attorney, to move the petitioning attorney’s admission. </w:t>
      </w:r>
    </w:p>
    <w:p w:rsidR="002B292F" w:rsidRDefault="002B292F" w:rsidP="00947B8D">
      <w:pPr>
        <w:pStyle w:val="Default"/>
        <w:rPr>
          <w:b/>
          <w:bCs/>
          <w:sz w:val="23"/>
          <w:szCs w:val="23"/>
        </w:rPr>
      </w:pPr>
    </w:p>
    <w:p w:rsidR="00B915E1" w:rsidRDefault="00B915E1" w:rsidP="00947B8D">
      <w:pPr>
        <w:pStyle w:val="Default"/>
        <w:rPr>
          <w:b/>
          <w:bCs/>
          <w:sz w:val="23"/>
          <w:szCs w:val="23"/>
        </w:rPr>
      </w:pPr>
    </w:p>
    <w:p w:rsidR="00B915E1" w:rsidRDefault="00B915E1" w:rsidP="00947B8D">
      <w:pPr>
        <w:pStyle w:val="Default"/>
        <w:rPr>
          <w:b/>
          <w:bCs/>
          <w:sz w:val="23"/>
          <w:szCs w:val="23"/>
        </w:rPr>
      </w:pPr>
    </w:p>
    <w:p w:rsidR="00B915E1" w:rsidRDefault="00B915E1" w:rsidP="00947B8D">
      <w:pPr>
        <w:pStyle w:val="Default"/>
        <w:rPr>
          <w:b/>
          <w:bCs/>
          <w:sz w:val="23"/>
          <w:szCs w:val="23"/>
        </w:rPr>
      </w:pPr>
    </w:p>
    <w:p w:rsidR="00B915E1" w:rsidRDefault="00B915E1" w:rsidP="00947B8D">
      <w:pPr>
        <w:pStyle w:val="Default"/>
        <w:rPr>
          <w:b/>
          <w:bCs/>
          <w:sz w:val="23"/>
          <w:szCs w:val="23"/>
        </w:rPr>
      </w:pPr>
    </w:p>
    <w:p w:rsidR="00B915E1" w:rsidRDefault="00B915E1" w:rsidP="00947B8D">
      <w:pPr>
        <w:pStyle w:val="Default"/>
        <w:rPr>
          <w:b/>
          <w:bCs/>
          <w:sz w:val="23"/>
          <w:szCs w:val="23"/>
        </w:rPr>
      </w:pPr>
    </w:p>
    <w:p w:rsidR="00947B8D" w:rsidRPr="00B915E1" w:rsidRDefault="00947B8D" w:rsidP="00947B8D">
      <w:pPr>
        <w:pStyle w:val="Default"/>
        <w:rPr>
          <w:b/>
          <w:bCs/>
          <w:sz w:val="28"/>
          <w:u w:val="single"/>
        </w:rPr>
      </w:pPr>
      <w:r w:rsidRPr="00B915E1">
        <w:rPr>
          <w:b/>
          <w:bCs/>
          <w:sz w:val="28"/>
          <w:u w:val="single"/>
        </w:rPr>
        <w:t xml:space="preserve">Instructions for Attorneys Admitted to District Courts Outside New York State: </w:t>
      </w:r>
    </w:p>
    <w:p w:rsidR="002B292F" w:rsidRDefault="002B292F" w:rsidP="00947B8D">
      <w:pPr>
        <w:pStyle w:val="Default"/>
        <w:rPr>
          <w:sz w:val="23"/>
          <w:szCs w:val="23"/>
        </w:rPr>
      </w:pPr>
    </w:p>
    <w:p w:rsidR="00947B8D" w:rsidRDefault="00947B8D" w:rsidP="00947B8D">
      <w:pPr>
        <w:pStyle w:val="Default"/>
        <w:rPr>
          <w:sz w:val="23"/>
          <w:szCs w:val="23"/>
        </w:rPr>
      </w:pPr>
      <w:r>
        <w:rPr>
          <w:sz w:val="23"/>
          <w:szCs w:val="23"/>
        </w:rPr>
        <w:t xml:space="preserve">A member in good standing of any United States District Court and of the bar of the State in which the District Court is located, may be admitted to membership without personal appearance, upon submitting to the Clerk: </w:t>
      </w:r>
    </w:p>
    <w:p w:rsidR="002B292F" w:rsidRDefault="002B292F" w:rsidP="00947B8D">
      <w:pPr>
        <w:pStyle w:val="Default"/>
        <w:rPr>
          <w:sz w:val="23"/>
          <w:szCs w:val="23"/>
        </w:rPr>
      </w:pPr>
    </w:p>
    <w:p w:rsidR="00947B8D" w:rsidRDefault="00947B8D" w:rsidP="00B915E1">
      <w:pPr>
        <w:pStyle w:val="Default"/>
        <w:numPr>
          <w:ilvl w:val="0"/>
          <w:numId w:val="2"/>
        </w:numPr>
        <w:rPr>
          <w:sz w:val="23"/>
          <w:szCs w:val="23"/>
        </w:rPr>
      </w:pPr>
      <w:r>
        <w:rPr>
          <w:sz w:val="23"/>
          <w:szCs w:val="23"/>
        </w:rPr>
        <w:t>a Certificate of Good Standing from the Clerk of the Court of which he/she is a member (</w:t>
      </w:r>
      <w:r>
        <w:rPr>
          <w:b/>
          <w:bCs/>
          <w:sz w:val="23"/>
          <w:szCs w:val="23"/>
        </w:rPr>
        <w:t xml:space="preserve">dated no earlier than six months prior to submission to this Court); </w:t>
      </w:r>
    </w:p>
    <w:p w:rsidR="00947B8D" w:rsidRDefault="00947B8D" w:rsidP="00B915E1">
      <w:pPr>
        <w:pStyle w:val="Default"/>
        <w:numPr>
          <w:ilvl w:val="0"/>
          <w:numId w:val="2"/>
        </w:numPr>
        <w:rPr>
          <w:sz w:val="23"/>
          <w:szCs w:val="23"/>
        </w:rPr>
      </w:pPr>
      <w:r>
        <w:rPr>
          <w:sz w:val="23"/>
          <w:szCs w:val="23"/>
        </w:rPr>
        <w:t xml:space="preserve">a check or money order in the amount of the attorney admission fee set forth in the District Court Schedule of fees; and </w:t>
      </w:r>
    </w:p>
    <w:p w:rsidR="00947B8D" w:rsidRPr="00B915E1" w:rsidRDefault="00947B8D" w:rsidP="00947B8D">
      <w:pPr>
        <w:pStyle w:val="Default"/>
        <w:numPr>
          <w:ilvl w:val="0"/>
          <w:numId w:val="2"/>
        </w:numPr>
        <w:rPr>
          <w:sz w:val="23"/>
          <w:szCs w:val="23"/>
        </w:rPr>
      </w:pPr>
      <w:r>
        <w:rPr>
          <w:sz w:val="23"/>
          <w:szCs w:val="23"/>
        </w:rPr>
        <w:t>all fully completed documents listed in subdivision (b)(1)(A)(</w:t>
      </w:r>
      <w:proofErr w:type="spellStart"/>
      <w:r>
        <w:rPr>
          <w:sz w:val="23"/>
          <w:szCs w:val="23"/>
        </w:rPr>
        <w:t>i</w:t>
      </w:r>
      <w:proofErr w:type="spellEnd"/>
      <w:r>
        <w:rPr>
          <w:sz w:val="23"/>
          <w:szCs w:val="23"/>
        </w:rPr>
        <w:t xml:space="preserve">), (iii-vii) of Local Rule of Civil Procedure 83.1: </w:t>
      </w:r>
    </w:p>
    <w:p w:rsidR="00947B8D" w:rsidRDefault="00947B8D" w:rsidP="00B915E1">
      <w:pPr>
        <w:pStyle w:val="Default"/>
        <w:numPr>
          <w:ilvl w:val="1"/>
          <w:numId w:val="2"/>
        </w:numPr>
        <w:rPr>
          <w:sz w:val="23"/>
          <w:szCs w:val="23"/>
        </w:rPr>
      </w:pPr>
      <w:r>
        <w:rPr>
          <w:sz w:val="23"/>
          <w:szCs w:val="23"/>
        </w:rPr>
        <w:t xml:space="preserve">Admission Petition form </w:t>
      </w:r>
    </w:p>
    <w:p w:rsidR="00947B8D" w:rsidRDefault="00947B8D" w:rsidP="00B915E1">
      <w:pPr>
        <w:pStyle w:val="Default"/>
        <w:numPr>
          <w:ilvl w:val="1"/>
          <w:numId w:val="2"/>
        </w:numPr>
        <w:rPr>
          <w:sz w:val="23"/>
          <w:szCs w:val="23"/>
        </w:rPr>
      </w:pPr>
      <w:r>
        <w:rPr>
          <w:sz w:val="23"/>
          <w:szCs w:val="23"/>
        </w:rPr>
        <w:t xml:space="preserve">Attorney’s Oath </w:t>
      </w:r>
    </w:p>
    <w:p w:rsidR="00947B8D" w:rsidRDefault="00947B8D" w:rsidP="00B915E1">
      <w:pPr>
        <w:pStyle w:val="Default"/>
        <w:numPr>
          <w:ilvl w:val="1"/>
          <w:numId w:val="2"/>
        </w:numPr>
        <w:rPr>
          <w:sz w:val="23"/>
          <w:szCs w:val="23"/>
        </w:rPr>
      </w:pPr>
      <w:r>
        <w:rPr>
          <w:sz w:val="23"/>
          <w:szCs w:val="23"/>
        </w:rPr>
        <w:t xml:space="preserve">Civility Principles Oath </w:t>
      </w:r>
    </w:p>
    <w:p w:rsidR="00947B8D" w:rsidRDefault="00947B8D" w:rsidP="00B915E1">
      <w:pPr>
        <w:pStyle w:val="Default"/>
        <w:numPr>
          <w:ilvl w:val="1"/>
          <w:numId w:val="2"/>
        </w:numPr>
        <w:rPr>
          <w:sz w:val="23"/>
          <w:szCs w:val="23"/>
        </w:rPr>
      </w:pPr>
      <w:r>
        <w:rPr>
          <w:sz w:val="23"/>
          <w:szCs w:val="23"/>
        </w:rPr>
        <w:t xml:space="preserve">Attorney data base information form </w:t>
      </w:r>
    </w:p>
    <w:p w:rsidR="00947B8D" w:rsidRDefault="00947B8D" w:rsidP="00B915E1">
      <w:pPr>
        <w:pStyle w:val="Default"/>
        <w:numPr>
          <w:ilvl w:val="1"/>
          <w:numId w:val="2"/>
        </w:numPr>
        <w:rPr>
          <w:sz w:val="23"/>
          <w:szCs w:val="23"/>
        </w:rPr>
      </w:pPr>
      <w:r>
        <w:rPr>
          <w:sz w:val="23"/>
          <w:szCs w:val="23"/>
        </w:rPr>
        <w:t xml:space="preserve">CM/ECF Registration form (leaving the date of admission blank) </w:t>
      </w:r>
    </w:p>
    <w:p w:rsidR="00947B8D" w:rsidRDefault="00947B8D" w:rsidP="00B915E1">
      <w:pPr>
        <w:pStyle w:val="Default"/>
        <w:numPr>
          <w:ilvl w:val="1"/>
          <w:numId w:val="2"/>
        </w:numPr>
        <w:rPr>
          <w:sz w:val="23"/>
          <w:szCs w:val="23"/>
        </w:rPr>
      </w:pPr>
      <w:r>
        <w:rPr>
          <w:sz w:val="23"/>
          <w:szCs w:val="23"/>
        </w:rPr>
        <w:t xml:space="preserve">Pro Bono form (if the attorney or firm which the attorney is associated maintains an office in the District) </w:t>
      </w:r>
    </w:p>
    <w:p w:rsidR="00947B8D" w:rsidRDefault="00947B8D" w:rsidP="00947B8D">
      <w:pPr>
        <w:pStyle w:val="Default"/>
        <w:rPr>
          <w:sz w:val="23"/>
          <w:szCs w:val="23"/>
        </w:rPr>
      </w:pPr>
    </w:p>
    <w:p w:rsidR="00947B8D" w:rsidRDefault="00947B8D" w:rsidP="00947B8D">
      <w:pPr>
        <w:pStyle w:val="Default"/>
        <w:rPr>
          <w:sz w:val="23"/>
          <w:szCs w:val="23"/>
        </w:rPr>
      </w:pPr>
      <w:r>
        <w:rPr>
          <w:sz w:val="23"/>
          <w:szCs w:val="23"/>
        </w:rPr>
        <w:t xml:space="preserve">The above forms are available on our website </w:t>
      </w:r>
      <w:r>
        <w:rPr>
          <w:color w:val="0000FF"/>
          <w:sz w:val="23"/>
          <w:szCs w:val="23"/>
        </w:rPr>
        <w:t xml:space="preserve">www.nywd.uscourts.gov </w:t>
      </w:r>
      <w:r>
        <w:rPr>
          <w:sz w:val="23"/>
          <w:szCs w:val="23"/>
        </w:rPr>
        <w:t xml:space="preserve">or by contacting the Clerk’s Office. </w:t>
      </w:r>
    </w:p>
    <w:p w:rsidR="005D3465" w:rsidRDefault="005D3465" w:rsidP="00947B8D">
      <w:pPr>
        <w:pStyle w:val="Default"/>
        <w:rPr>
          <w:sz w:val="23"/>
          <w:szCs w:val="23"/>
        </w:rPr>
      </w:pPr>
    </w:p>
    <w:p w:rsidR="00947B8D" w:rsidRDefault="00947B8D" w:rsidP="00947B8D">
      <w:pPr>
        <w:pStyle w:val="Default"/>
        <w:rPr>
          <w:sz w:val="23"/>
          <w:szCs w:val="23"/>
        </w:rPr>
      </w:pPr>
      <w:r>
        <w:rPr>
          <w:sz w:val="23"/>
          <w:szCs w:val="23"/>
        </w:rPr>
        <w:t xml:space="preserve">The date on which an attorney’s submissions are filed by the Court shall be the recorded date of admission. Counsel shall receive an admission certificate from the Clerk by U.S. Mail. </w:t>
      </w:r>
    </w:p>
    <w:p w:rsidR="002B292F" w:rsidRDefault="002B292F" w:rsidP="00947B8D">
      <w:pPr>
        <w:pStyle w:val="Default"/>
        <w:rPr>
          <w:sz w:val="23"/>
          <w:szCs w:val="23"/>
        </w:rPr>
      </w:pPr>
    </w:p>
    <w:p w:rsidR="002B292F" w:rsidRDefault="002B292F" w:rsidP="00947B8D">
      <w:pPr>
        <w:pStyle w:val="Default"/>
        <w:rPr>
          <w:sz w:val="23"/>
          <w:szCs w:val="23"/>
        </w:rPr>
      </w:pPr>
    </w:p>
    <w:p w:rsidR="002B292F" w:rsidRDefault="002B292F" w:rsidP="00947B8D">
      <w:pPr>
        <w:pStyle w:val="Default"/>
        <w:rPr>
          <w:sz w:val="23"/>
          <w:szCs w:val="23"/>
        </w:rPr>
      </w:pPr>
    </w:p>
    <w:p w:rsidR="00947B8D" w:rsidRDefault="00947B8D" w:rsidP="00947B8D">
      <w:pPr>
        <w:pStyle w:val="Default"/>
        <w:rPr>
          <w:sz w:val="23"/>
          <w:szCs w:val="23"/>
        </w:rPr>
      </w:pPr>
      <w:r>
        <w:rPr>
          <w:sz w:val="23"/>
          <w:szCs w:val="23"/>
        </w:rPr>
        <w:t>IF THE</w:t>
      </w:r>
      <w:r w:rsidR="002B292F">
        <w:rPr>
          <w:sz w:val="23"/>
          <w:szCs w:val="23"/>
        </w:rPr>
        <w:t xml:space="preserve"> ABOVE DOES NOT APPLY TO YOU, PLEASE CONTINUE TO THE NEXT PAGE.</w:t>
      </w:r>
    </w:p>
    <w:p w:rsidR="00B915E1" w:rsidRDefault="00B915E1">
      <w:pPr>
        <w:spacing w:line="276" w:lineRule="auto"/>
        <w:rPr>
          <w:rFonts w:cs="Arial"/>
          <w:color w:val="000000"/>
          <w:sz w:val="23"/>
          <w:szCs w:val="23"/>
        </w:rPr>
      </w:pPr>
      <w:r>
        <w:rPr>
          <w:sz w:val="23"/>
          <w:szCs w:val="23"/>
        </w:rPr>
        <w:br w:type="page"/>
      </w:r>
    </w:p>
    <w:p w:rsidR="002B292F" w:rsidRPr="00B915E1" w:rsidRDefault="002B292F" w:rsidP="002B292F">
      <w:pPr>
        <w:pStyle w:val="Default"/>
        <w:rPr>
          <w:b/>
          <w:bCs/>
          <w:sz w:val="28"/>
          <w:u w:val="single"/>
        </w:rPr>
      </w:pPr>
      <w:r w:rsidRPr="00B915E1">
        <w:rPr>
          <w:b/>
          <w:bCs/>
          <w:sz w:val="28"/>
          <w:u w:val="single"/>
        </w:rPr>
        <w:t xml:space="preserve">Instructions for Pro </w:t>
      </w:r>
      <w:proofErr w:type="spellStart"/>
      <w:r w:rsidRPr="00B915E1">
        <w:rPr>
          <w:b/>
          <w:bCs/>
          <w:sz w:val="28"/>
          <w:u w:val="single"/>
        </w:rPr>
        <w:t>Hac</w:t>
      </w:r>
      <w:proofErr w:type="spellEnd"/>
      <w:r w:rsidRPr="00B915E1">
        <w:rPr>
          <w:b/>
          <w:bCs/>
          <w:sz w:val="28"/>
          <w:u w:val="single"/>
        </w:rPr>
        <w:t xml:space="preserve"> Vice Admission: </w:t>
      </w:r>
    </w:p>
    <w:p w:rsidR="002B292F" w:rsidRPr="002B292F" w:rsidRDefault="002B292F" w:rsidP="002B292F">
      <w:pPr>
        <w:pStyle w:val="Default"/>
      </w:pPr>
    </w:p>
    <w:p w:rsidR="002B292F" w:rsidRDefault="002B292F" w:rsidP="002B292F">
      <w:pPr>
        <w:pStyle w:val="Default"/>
      </w:pPr>
      <w:r w:rsidRPr="002B292F">
        <w:t xml:space="preserve">An attorney who is not eligible for permanent admission under the foregoing provisions, or an attorney who, though eligible, does not wish to become a permanent Member of this Court, may be admitted </w:t>
      </w:r>
      <w:r w:rsidRPr="002B292F">
        <w:rPr>
          <w:i/>
          <w:iCs/>
        </w:rPr>
        <w:t xml:space="preserve">pro </w:t>
      </w:r>
      <w:proofErr w:type="spellStart"/>
      <w:r w:rsidRPr="002B292F">
        <w:rPr>
          <w:i/>
          <w:iCs/>
        </w:rPr>
        <w:t>hac</w:t>
      </w:r>
      <w:proofErr w:type="spellEnd"/>
      <w:r w:rsidRPr="002B292F">
        <w:rPr>
          <w:i/>
          <w:iCs/>
        </w:rPr>
        <w:t xml:space="preserve"> vice </w:t>
      </w:r>
      <w:r w:rsidRPr="002B292F">
        <w:t xml:space="preserve">to participate in a particular matter in which they are engaged. </w:t>
      </w:r>
    </w:p>
    <w:p w:rsidR="002B292F" w:rsidRPr="002B292F" w:rsidRDefault="002B292F" w:rsidP="002B292F">
      <w:pPr>
        <w:pStyle w:val="Default"/>
      </w:pPr>
    </w:p>
    <w:p w:rsidR="002B292F" w:rsidRDefault="002B292F" w:rsidP="002B292F">
      <w:pPr>
        <w:pStyle w:val="Default"/>
      </w:pPr>
      <w:r w:rsidRPr="002B292F">
        <w:t xml:space="preserve">An applicant for admission </w:t>
      </w:r>
      <w:r w:rsidRPr="002B292F">
        <w:rPr>
          <w:i/>
          <w:iCs/>
        </w:rPr>
        <w:t xml:space="preserve">pro </w:t>
      </w:r>
      <w:proofErr w:type="spellStart"/>
      <w:r w:rsidRPr="002B292F">
        <w:rPr>
          <w:i/>
          <w:iCs/>
        </w:rPr>
        <w:t>hac</w:t>
      </w:r>
      <w:proofErr w:type="spellEnd"/>
      <w:r w:rsidRPr="002B292F">
        <w:rPr>
          <w:i/>
          <w:iCs/>
        </w:rPr>
        <w:t xml:space="preserve"> vice </w:t>
      </w:r>
      <w:r w:rsidRPr="002B292F">
        <w:t xml:space="preserve">must fully complete, and file with the Court in the associated case: </w:t>
      </w:r>
    </w:p>
    <w:p w:rsidR="002B292F" w:rsidRPr="002B292F" w:rsidRDefault="002B292F" w:rsidP="002B292F">
      <w:pPr>
        <w:pStyle w:val="Default"/>
      </w:pPr>
    </w:p>
    <w:p w:rsidR="002B292F" w:rsidRPr="002B292F" w:rsidRDefault="002B292F" w:rsidP="00B915E1">
      <w:pPr>
        <w:pStyle w:val="Default"/>
        <w:numPr>
          <w:ilvl w:val="0"/>
          <w:numId w:val="2"/>
        </w:numPr>
      </w:pPr>
      <w:r w:rsidRPr="002B292F">
        <w:t xml:space="preserve">a Notice of Motion and Motion to appear </w:t>
      </w:r>
      <w:r w:rsidRPr="002B292F">
        <w:rPr>
          <w:i/>
          <w:iCs/>
        </w:rPr>
        <w:t xml:space="preserve">pro </w:t>
      </w:r>
      <w:proofErr w:type="spellStart"/>
      <w:r w:rsidRPr="002B292F">
        <w:rPr>
          <w:i/>
          <w:iCs/>
        </w:rPr>
        <w:t>hac</w:t>
      </w:r>
      <w:proofErr w:type="spellEnd"/>
      <w:r w:rsidRPr="002B292F">
        <w:rPr>
          <w:i/>
          <w:iCs/>
        </w:rPr>
        <w:t xml:space="preserve"> vice </w:t>
      </w:r>
    </w:p>
    <w:p w:rsidR="002B292F" w:rsidRPr="002B292F" w:rsidRDefault="002B292F" w:rsidP="00B915E1">
      <w:pPr>
        <w:pStyle w:val="Default"/>
        <w:numPr>
          <w:ilvl w:val="0"/>
          <w:numId w:val="2"/>
        </w:numPr>
      </w:pPr>
      <w:r w:rsidRPr="002B292F">
        <w:t xml:space="preserve">a check or money order in the amount of the attorney admission fee set forth in the District Court Schedule of fees; and </w:t>
      </w:r>
    </w:p>
    <w:p w:rsidR="002B292F" w:rsidRDefault="002B292F" w:rsidP="00B915E1">
      <w:pPr>
        <w:pStyle w:val="Default"/>
        <w:numPr>
          <w:ilvl w:val="0"/>
          <w:numId w:val="2"/>
        </w:numPr>
      </w:pPr>
      <w:r w:rsidRPr="002B292F">
        <w:t>all fully completed documents listed in subdivision (b)(1)(A)(</w:t>
      </w:r>
      <w:proofErr w:type="spellStart"/>
      <w:r w:rsidRPr="002B292F">
        <w:t>i</w:t>
      </w:r>
      <w:proofErr w:type="spellEnd"/>
      <w:r w:rsidRPr="002B292F">
        <w:t>) - (vi) of Local Rule of Civil Procedure 83.1:</w:t>
      </w:r>
    </w:p>
    <w:p w:rsidR="002B292F" w:rsidRDefault="002B292F" w:rsidP="002B292F">
      <w:pPr>
        <w:pStyle w:val="Default"/>
      </w:pPr>
    </w:p>
    <w:p w:rsidR="002B292F" w:rsidRPr="002B292F" w:rsidRDefault="002B292F" w:rsidP="00B915E1">
      <w:pPr>
        <w:pStyle w:val="Default"/>
        <w:numPr>
          <w:ilvl w:val="1"/>
          <w:numId w:val="2"/>
        </w:numPr>
      </w:pPr>
      <w:r w:rsidRPr="002B292F">
        <w:t xml:space="preserve">Admission Petition form </w:t>
      </w:r>
    </w:p>
    <w:p w:rsidR="002B292F" w:rsidRPr="002B292F" w:rsidRDefault="002B292F" w:rsidP="00B915E1">
      <w:pPr>
        <w:pStyle w:val="Default"/>
        <w:numPr>
          <w:ilvl w:val="1"/>
          <w:numId w:val="2"/>
        </w:numPr>
      </w:pPr>
      <w:r w:rsidRPr="002B292F">
        <w:t xml:space="preserve">Admission Sponsor Affidavit </w:t>
      </w:r>
    </w:p>
    <w:p w:rsidR="002B292F" w:rsidRPr="002B292F" w:rsidRDefault="002B292F" w:rsidP="00B915E1">
      <w:pPr>
        <w:pStyle w:val="Default"/>
        <w:numPr>
          <w:ilvl w:val="1"/>
          <w:numId w:val="2"/>
        </w:numPr>
      </w:pPr>
      <w:r w:rsidRPr="002B292F">
        <w:t xml:space="preserve">Attorney’s Oath </w:t>
      </w:r>
    </w:p>
    <w:p w:rsidR="002B292F" w:rsidRPr="002B292F" w:rsidRDefault="002B292F" w:rsidP="00B915E1">
      <w:pPr>
        <w:pStyle w:val="Default"/>
        <w:numPr>
          <w:ilvl w:val="1"/>
          <w:numId w:val="2"/>
        </w:numPr>
      </w:pPr>
      <w:r w:rsidRPr="002B292F">
        <w:t xml:space="preserve">Civility Principles Oath </w:t>
      </w:r>
    </w:p>
    <w:p w:rsidR="002B292F" w:rsidRPr="002B292F" w:rsidRDefault="002B292F" w:rsidP="00B915E1">
      <w:pPr>
        <w:pStyle w:val="Default"/>
        <w:numPr>
          <w:ilvl w:val="1"/>
          <w:numId w:val="2"/>
        </w:numPr>
      </w:pPr>
      <w:r w:rsidRPr="002B292F">
        <w:t xml:space="preserve">Attorney data base information form </w:t>
      </w:r>
    </w:p>
    <w:p w:rsidR="002B292F" w:rsidRPr="002B292F" w:rsidRDefault="002B292F" w:rsidP="00B915E1">
      <w:pPr>
        <w:pStyle w:val="Default"/>
        <w:numPr>
          <w:ilvl w:val="1"/>
          <w:numId w:val="2"/>
        </w:numPr>
      </w:pPr>
      <w:r w:rsidRPr="002B292F">
        <w:t xml:space="preserve">CM/ECF Registration form (leaving the date of admission blank) </w:t>
      </w:r>
    </w:p>
    <w:p w:rsidR="002B292F" w:rsidRPr="002B292F" w:rsidRDefault="002B292F" w:rsidP="002B292F">
      <w:pPr>
        <w:pStyle w:val="Default"/>
      </w:pPr>
    </w:p>
    <w:p w:rsidR="002B292F" w:rsidRPr="002B292F" w:rsidRDefault="002B292F" w:rsidP="002B292F">
      <w:pPr>
        <w:pStyle w:val="Default"/>
      </w:pPr>
    </w:p>
    <w:p w:rsidR="002B292F" w:rsidRPr="002B292F" w:rsidRDefault="002B292F" w:rsidP="002B292F">
      <w:pPr>
        <w:pStyle w:val="Default"/>
      </w:pPr>
      <w:r w:rsidRPr="002B292F">
        <w:t xml:space="preserve">The Court, in its discretion, will issue an order granting or denying the petition. </w:t>
      </w:r>
    </w:p>
    <w:p w:rsidR="005D3465" w:rsidRDefault="005D3465" w:rsidP="002B292F">
      <w:pPr>
        <w:pStyle w:val="Default"/>
      </w:pPr>
    </w:p>
    <w:p w:rsidR="002B292F" w:rsidRPr="002B292F" w:rsidRDefault="002B292F" w:rsidP="002B292F">
      <w:pPr>
        <w:pStyle w:val="Default"/>
      </w:pPr>
      <w:r w:rsidRPr="002B292F">
        <w:t xml:space="preserve">The above forms are available on our website </w:t>
      </w:r>
      <w:r w:rsidRPr="002B292F">
        <w:rPr>
          <w:color w:val="0000FF"/>
        </w:rPr>
        <w:t xml:space="preserve">www.nywd.uscourts.gov </w:t>
      </w:r>
      <w:r w:rsidRPr="002B292F">
        <w:t xml:space="preserve">or by contacting the Clerk’s Office. </w:t>
      </w:r>
    </w:p>
    <w:p w:rsidR="00947B8D" w:rsidRDefault="00947B8D" w:rsidP="00947B8D">
      <w:pPr>
        <w:spacing w:after="0"/>
        <w:rPr>
          <w:szCs w:val="24"/>
        </w:rPr>
      </w:pPr>
    </w:p>
    <w:p w:rsidR="002B292F" w:rsidRDefault="002B292F"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5D3465" w:rsidRDefault="005D3465"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p>
    <w:p w:rsidR="002B292F" w:rsidRDefault="002B292F" w:rsidP="00947B8D">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Updated </w:t>
      </w:r>
      <w:r w:rsidR="00B915E1">
        <w:rPr>
          <w:szCs w:val="24"/>
        </w:rPr>
        <w:t>August 2019</w:t>
      </w:r>
      <w:bookmarkStart w:id="0" w:name="_GoBack"/>
      <w:bookmarkEnd w:id="0"/>
    </w:p>
    <w:sectPr w:rsidR="002B292F" w:rsidSect="00306E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8D" w:rsidRDefault="00947B8D" w:rsidP="00750F53">
      <w:pPr>
        <w:spacing w:after="0"/>
      </w:pPr>
      <w:r>
        <w:separator/>
      </w:r>
    </w:p>
  </w:endnote>
  <w:endnote w:type="continuationSeparator" w:id="0">
    <w:p w:rsidR="00947B8D" w:rsidRDefault="00947B8D" w:rsidP="00750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1A" w:rsidRDefault="005D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1A" w:rsidRDefault="005D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F7" w:rsidRPr="000367F7" w:rsidRDefault="000367F7" w:rsidP="000367F7">
    <w:pPr>
      <w:pStyle w:val="Footer"/>
      <w:jc w:val="center"/>
      <w:rPr>
        <w:color w:val="808080" w:themeColor="background1" w:themeShade="80"/>
        <w:sz w:val="20"/>
      </w:rPr>
    </w:pPr>
    <w:r w:rsidRPr="000367F7">
      <w:rPr>
        <w:color w:val="808080" w:themeColor="background1" w:themeShade="80"/>
        <w:sz w:val="20"/>
      </w:rPr>
      <w:t>www.nywd.uscourts.gov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8D" w:rsidRDefault="00947B8D" w:rsidP="00750F53">
      <w:pPr>
        <w:spacing w:after="0"/>
      </w:pPr>
      <w:r>
        <w:separator/>
      </w:r>
    </w:p>
  </w:footnote>
  <w:footnote w:type="continuationSeparator" w:id="0">
    <w:p w:rsidR="00947B8D" w:rsidRDefault="00947B8D" w:rsidP="00750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1A" w:rsidRDefault="005D2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1A" w:rsidRDefault="005D2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1A" w:rsidRPr="00D44D70" w:rsidRDefault="005D2B1A" w:rsidP="005D2B1A">
    <w:pPr>
      <w:tabs>
        <w:tab w:val="right" w:pos="9360"/>
      </w:tabs>
      <w:spacing w:after="0"/>
      <w:jc w:val="center"/>
      <w:rPr>
        <w:rFonts w:cs="Arial"/>
        <w:sz w:val="18"/>
        <w:szCs w:val="18"/>
      </w:rPr>
    </w:pPr>
    <w:r w:rsidRPr="00D44D70">
      <w:rPr>
        <w:rFonts w:cs="Arial"/>
        <w:sz w:val="18"/>
        <w:szCs w:val="18"/>
      </w:rPr>
      <w:t>OFFICE OF THE CLERK</w:t>
    </w:r>
  </w:p>
  <w:p w:rsidR="005D2B1A" w:rsidRPr="00D44D70" w:rsidRDefault="005D2B1A" w:rsidP="005D2B1A">
    <w:pPr>
      <w:tabs>
        <w:tab w:val="right" w:pos="9360"/>
        <w:tab w:val="right" w:pos="10800"/>
      </w:tabs>
      <w:spacing w:after="0"/>
      <w:jc w:val="center"/>
      <w:rPr>
        <w:rFonts w:cs="Arial"/>
        <w:b/>
        <w:sz w:val="28"/>
        <w:szCs w:val="32"/>
      </w:rPr>
    </w:pPr>
    <w:r w:rsidRPr="00D44D70">
      <w:rPr>
        <w:rFonts w:cs="Arial"/>
        <w:b/>
        <w:sz w:val="28"/>
        <w:szCs w:val="32"/>
      </w:rPr>
      <w:t>UNITED STATES DISTRICT COURT</w:t>
    </w:r>
  </w:p>
  <w:p w:rsidR="005D2B1A" w:rsidRPr="00D44D70" w:rsidRDefault="005D2B1A" w:rsidP="005D2B1A">
    <w:pPr>
      <w:tabs>
        <w:tab w:val="right" w:pos="9360"/>
        <w:tab w:val="right" w:pos="10800"/>
      </w:tabs>
      <w:spacing w:after="0"/>
      <w:jc w:val="center"/>
      <w:rPr>
        <w:rFonts w:cs="Arial"/>
        <w:b/>
        <w:sz w:val="28"/>
        <w:szCs w:val="32"/>
      </w:rPr>
    </w:pPr>
    <w:r w:rsidRPr="00D44D70">
      <w:rPr>
        <w:rFonts w:cs="Arial"/>
        <w:b/>
        <w:sz w:val="28"/>
        <w:szCs w:val="32"/>
      </w:rPr>
      <w:t>WESTERN DISTRICT OF NEW YORK</w:t>
    </w:r>
  </w:p>
  <w:p w:rsidR="005D2B1A" w:rsidRPr="00D44D70" w:rsidRDefault="005D2B1A" w:rsidP="005D2B1A">
    <w:pPr>
      <w:tabs>
        <w:tab w:val="right" w:pos="9360"/>
        <w:tab w:val="right" w:pos="10800"/>
      </w:tabs>
      <w:spacing w:after="0"/>
      <w:jc w:val="center"/>
      <w:rPr>
        <w:rFonts w:cs="Arial"/>
        <w:b/>
        <w:sz w:val="18"/>
        <w:szCs w:val="18"/>
      </w:rPr>
    </w:pP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Robert H. Jackson</w:t>
    </w:r>
    <w:r w:rsidRPr="00D44D70">
      <w:rPr>
        <w:rFonts w:cs="Arial"/>
        <w:sz w:val="18"/>
        <w:szCs w:val="18"/>
      </w:rPr>
      <w:tab/>
    </w:r>
    <w:r>
      <w:rPr>
        <w:rFonts w:cs="Arial"/>
        <w:b/>
        <w:sz w:val="18"/>
        <w:szCs w:val="18"/>
      </w:rPr>
      <w:t>MARY C. LOEWENGUTH</w:t>
    </w:r>
    <w:r w:rsidRPr="00D44D70">
      <w:rPr>
        <w:rFonts w:cs="Arial"/>
        <w:b/>
        <w:sz w:val="18"/>
        <w:szCs w:val="18"/>
      </w:rPr>
      <w:tab/>
    </w:r>
    <w:r w:rsidRPr="00D44D70">
      <w:rPr>
        <w:rFonts w:cs="Arial"/>
        <w:sz w:val="18"/>
        <w:szCs w:val="18"/>
      </w:rPr>
      <w:t>Kenneth B. Keating</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United States Courthouse</w:t>
    </w:r>
    <w:r w:rsidRPr="00D44D70">
      <w:rPr>
        <w:rFonts w:cs="Arial"/>
        <w:sz w:val="18"/>
        <w:szCs w:val="18"/>
      </w:rPr>
      <w:tab/>
      <w:t>CLERK OF COURT</w:t>
    </w:r>
    <w:r w:rsidRPr="00D44D70">
      <w:rPr>
        <w:rFonts w:cs="Arial"/>
        <w:sz w:val="18"/>
        <w:szCs w:val="18"/>
      </w:rPr>
      <w:tab/>
    </w:r>
    <w:r>
      <w:rPr>
        <w:rFonts w:cs="Arial"/>
        <w:sz w:val="18"/>
        <w:szCs w:val="18"/>
      </w:rPr>
      <w:t>Federal Building</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2 Niagara Square</w:t>
    </w:r>
    <w:r w:rsidRPr="00D44D70">
      <w:rPr>
        <w:rFonts w:cs="Arial"/>
        <w:sz w:val="18"/>
        <w:szCs w:val="18"/>
      </w:rPr>
      <w:tab/>
    </w:r>
    <w:r w:rsidRPr="00D44D70">
      <w:rPr>
        <w:rFonts w:cs="Arial"/>
        <w:sz w:val="18"/>
        <w:szCs w:val="18"/>
      </w:rPr>
      <w:tab/>
      <w:t>100 State Street, Room 2120</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Buffalo, New York 14202</w:t>
    </w:r>
    <w:r w:rsidRPr="00D44D70">
      <w:rPr>
        <w:rFonts w:cs="Arial"/>
        <w:sz w:val="18"/>
        <w:szCs w:val="18"/>
      </w:rPr>
      <w:tab/>
    </w:r>
    <w:r w:rsidRPr="00D44D70">
      <w:rPr>
        <w:rFonts w:cs="Arial"/>
        <w:b/>
        <w:sz w:val="18"/>
        <w:szCs w:val="18"/>
      </w:rPr>
      <w:t>PATRICK J. HEALY</w:t>
    </w:r>
    <w:r w:rsidRPr="00D44D70">
      <w:rPr>
        <w:rFonts w:cs="Arial"/>
        <w:b/>
        <w:sz w:val="18"/>
        <w:szCs w:val="18"/>
      </w:rPr>
      <w:tab/>
    </w:r>
    <w:r w:rsidRPr="00D44D70">
      <w:rPr>
        <w:rFonts w:cs="Arial"/>
        <w:sz w:val="18"/>
        <w:szCs w:val="18"/>
      </w:rPr>
      <w:t>Rochester, New York 14614</w:t>
    </w:r>
  </w:p>
  <w:p w:rsidR="005D2B1A" w:rsidRPr="00D44D70" w:rsidRDefault="005D2B1A" w:rsidP="005D2B1A">
    <w:pPr>
      <w:tabs>
        <w:tab w:val="center" w:pos="4680"/>
        <w:tab w:val="right" w:pos="9360"/>
        <w:tab w:val="right" w:pos="10800"/>
      </w:tabs>
      <w:spacing w:after="0"/>
      <w:rPr>
        <w:rFonts w:cs="Arial"/>
        <w:sz w:val="18"/>
        <w:szCs w:val="18"/>
      </w:rPr>
    </w:pPr>
    <w:r w:rsidRPr="00D44D70">
      <w:rPr>
        <w:rFonts w:cs="Arial"/>
        <w:sz w:val="18"/>
        <w:szCs w:val="18"/>
      </w:rPr>
      <w:t>Phone: 716-551-1700</w:t>
    </w:r>
    <w:r w:rsidRPr="00D44D70">
      <w:rPr>
        <w:rFonts w:cs="Arial"/>
        <w:sz w:val="18"/>
        <w:szCs w:val="18"/>
      </w:rPr>
      <w:tab/>
      <w:t>CHIEF DEPUTY CLERK</w:t>
    </w:r>
    <w:r w:rsidRPr="00D44D70">
      <w:rPr>
        <w:rFonts w:cs="Arial"/>
        <w:sz w:val="18"/>
        <w:szCs w:val="18"/>
      </w:rPr>
      <w:tab/>
      <w:t>Phone: 585-613-4000</w:t>
    </w:r>
  </w:p>
  <w:p w:rsidR="005D2B1A" w:rsidRPr="009E5B92" w:rsidRDefault="005D2B1A" w:rsidP="009E5B92">
    <w:pPr>
      <w:tabs>
        <w:tab w:val="center" w:pos="4680"/>
        <w:tab w:val="right" w:pos="9360"/>
        <w:tab w:val="right" w:pos="10800"/>
      </w:tabs>
      <w:spacing w:after="0"/>
      <w:rPr>
        <w:rFonts w:cs="Arial"/>
        <w:sz w:val="18"/>
        <w:szCs w:val="18"/>
      </w:rPr>
    </w:pPr>
    <w:r w:rsidRPr="00D44D70">
      <w:rPr>
        <w:rFonts w:cs="Arial"/>
        <w:sz w:val="18"/>
        <w:szCs w:val="18"/>
      </w:rPr>
      <w:t>Fax: 716-551-1705</w:t>
    </w:r>
    <w:r w:rsidRPr="00D44D70">
      <w:rPr>
        <w:rFonts w:cs="Arial"/>
        <w:sz w:val="18"/>
        <w:szCs w:val="18"/>
      </w:rPr>
      <w:tab/>
    </w:r>
    <w:r w:rsidRPr="00D44D70">
      <w:rPr>
        <w:rFonts w:cs="Arial"/>
        <w:sz w:val="18"/>
        <w:szCs w:val="18"/>
      </w:rPr>
      <w:tab/>
      <w:t>Fax: 585-613-4035</w:t>
    </w:r>
  </w:p>
  <w:p w:rsidR="00B1730C" w:rsidRPr="005D2B1A" w:rsidRDefault="00B1730C" w:rsidP="005D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858"/>
    <w:multiLevelType w:val="hybridMultilevel"/>
    <w:tmpl w:val="51409AA8"/>
    <w:lvl w:ilvl="0" w:tplc="B5D41A38">
      <w:numFmt w:val="bullet"/>
      <w:lvlText w:val="•"/>
      <w:lvlJc w:val="left"/>
      <w:pPr>
        <w:ind w:left="720" w:hanging="360"/>
      </w:pPr>
      <w:rPr>
        <w:rFonts w:ascii="Arial" w:eastAsiaTheme="minorHAnsi" w:hAnsi="Arial" w:cs="Arial" w:hint="default"/>
      </w:rPr>
    </w:lvl>
    <w:lvl w:ilvl="1" w:tplc="BE00A83A">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6706"/>
    <w:multiLevelType w:val="hybridMultilevel"/>
    <w:tmpl w:val="61A4444C"/>
    <w:lvl w:ilvl="0" w:tplc="B5D41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3ECF"/>
    <w:multiLevelType w:val="hybridMultilevel"/>
    <w:tmpl w:val="A940845E"/>
    <w:lvl w:ilvl="0" w:tplc="B5D41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250CD"/>
    <w:multiLevelType w:val="hybridMultilevel"/>
    <w:tmpl w:val="20002A0C"/>
    <w:lvl w:ilvl="0" w:tplc="B5D41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72D6"/>
    <w:multiLevelType w:val="hybridMultilevel"/>
    <w:tmpl w:val="BC22EFBA"/>
    <w:lvl w:ilvl="0" w:tplc="B5D41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80E20"/>
    <w:multiLevelType w:val="hybridMultilevel"/>
    <w:tmpl w:val="0DFC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8D"/>
    <w:rsid w:val="000367F7"/>
    <w:rsid w:val="0012091C"/>
    <w:rsid w:val="001364C4"/>
    <w:rsid w:val="00150982"/>
    <w:rsid w:val="002178E0"/>
    <w:rsid w:val="002816BA"/>
    <w:rsid w:val="00291C3A"/>
    <w:rsid w:val="002B292F"/>
    <w:rsid w:val="002D6086"/>
    <w:rsid w:val="00306E64"/>
    <w:rsid w:val="0042062B"/>
    <w:rsid w:val="00463A4B"/>
    <w:rsid w:val="004C2781"/>
    <w:rsid w:val="005D2B1A"/>
    <w:rsid w:val="005D3465"/>
    <w:rsid w:val="006B04E2"/>
    <w:rsid w:val="006C3BC3"/>
    <w:rsid w:val="00745DF0"/>
    <w:rsid w:val="00750F53"/>
    <w:rsid w:val="008432FC"/>
    <w:rsid w:val="00925211"/>
    <w:rsid w:val="009328BD"/>
    <w:rsid w:val="00947B8D"/>
    <w:rsid w:val="0097426D"/>
    <w:rsid w:val="009E5B92"/>
    <w:rsid w:val="00AE22CA"/>
    <w:rsid w:val="00B1730C"/>
    <w:rsid w:val="00B915E1"/>
    <w:rsid w:val="00C1417A"/>
    <w:rsid w:val="00C97593"/>
    <w:rsid w:val="00D07003"/>
    <w:rsid w:val="00D44D70"/>
    <w:rsid w:val="00DD3F10"/>
    <w:rsid w:val="00E31917"/>
    <w:rsid w:val="00E37CCB"/>
    <w:rsid w:val="00EA1973"/>
    <w:rsid w:val="00F15126"/>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91F80"/>
  <w15:docId w15:val="{3D6D1540-F915-4926-AC1F-EC07307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A4B"/>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
    <w:name w:val="BP1"/>
    <w:basedOn w:val="Normal"/>
    <w:link w:val="BP1Char"/>
    <w:autoRedefine/>
    <w:uiPriority w:val="99"/>
    <w:qFormat/>
    <w:rsid w:val="009328BD"/>
    <w:pPr>
      <w:widowControl w:val="0"/>
      <w:autoSpaceDE w:val="0"/>
      <w:autoSpaceDN w:val="0"/>
      <w:adjustRightInd w:val="0"/>
      <w:spacing w:after="0" w:line="480" w:lineRule="auto"/>
      <w:jc w:val="both"/>
    </w:pPr>
  </w:style>
  <w:style w:type="character" w:customStyle="1" w:styleId="BP1Char">
    <w:name w:val="BP1 Char"/>
    <w:link w:val="BP1"/>
    <w:uiPriority w:val="99"/>
    <w:rsid w:val="009328BD"/>
  </w:style>
  <w:style w:type="paragraph" w:customStyle="1" w:styleId="BP">
    <w:name w:val="BP"/>
    <w:basedOn w:val="Normal"/>
    <w:link w:val="BPChar"/>
    <w:autoRedefine/>
    <w:uiPriority w:val="99"/>
    <w:qFormat/>
    <w:rsid w:val="009328BD"/>
    <w:pPr>
      <w:widowControl w:val="0"/>
      <w:tabs>
        <w:tab w:val="left" w:pos="7740"/>
      </w:tabs>
      <w:autoSpaceDE w:val="0"/>
      <w:autoSpaceDN w:val="0"/>
      <w:adjustRightInd w:val="0"/>
      <w:spacing w:after="0" w:line="480" w:lineRule="auto"/>
      <w:ind w:firstLine="720"/>
      <w:jc w:val="both"/>
    </w:pPr>
    <w:rPr>
      <w:rFonts w:eastAsiaTheme="minorEastAsia" w:cs="Microsoft Uighur"/>
    </w:rPr>
  </w:style>
  <w:style w:type="character" w:customStyle="1" w:styleId="BPChar">
    <w:name w:val="BP Char"/>
    <w:basedOn w:val="DefaultParagraphFont"/>
    <w:link w:val="BP"/>
    <w:uiPriority w:val="99"/>
    <w:rsid w:val="009328BD"/>
    <w:rPr>
      <w:rFonts w:eastAsiaTheme="minorEastAsia" w:cs="Microsoft Uighur"/>
    </w:rPr>
  </w:style>
  <w:style w:type="paragraph" w:customStyle="1" w:styleId="BH">
    <w:name w:val="BH"/>
    <w:basedOn w:val="Normal"/>
    <w:autoRedefine/>
    <w:uiPriority w:val="99"/>
    <w:qFormat/>
    <w:rsid w:val="009328BD"/>
    <w:pPr>
      <w:widowControl w:val="0"/>
      <w:autoSpaceDE w:val="0"/>
      <w:autoSpaceDN w:val="0"/>
      <w:adjustRightInd w:val="0"/>
      <w:spacing w:after="120"/>
      <w:jc w:val="center"/>
    </w:pPr>
    <w:rPr>
      <w:rFonts w:cs="Arial"/>
      <w:b/>
      <w:bCs/>
      <w:szCs w:val="24"/>
    </w:rPr>
  </w:style>
  <w:style w:type="paragraph" w:customStyle="1" w:styleId="BH1">
    <w:name w:val="BH1"/>
    <w:basedOn w:val="Normal"/>
    <w:autoRedefine/>
    <w:uiPriority w:val="99"/>
    <w:qFormat/>
    <w:rsid w:val="009328BD"/>
    <w:pPr>
      <w:widowControl w:val="0"/>
      <w:autoSpaceDE w:val="0"/>
      <w:autoSpaceDN w:val="0"/>
      <w:adjustRightInd w:val="0"/>
      <w:spacing w:after="0"/>
      <w:jc w:val="both"/>
    </w:pPr>
    <w:rPr>
      <w:rFonts w:cs="Arial"/>
      <w:b/>
      <w:bCs/>
      <w:i/>
      <w:iCs/>
      <w:szCs w:val="24"/>
    </w:rPr>
  </w:style>
  <w:style w:type="paragraph" w:customStyle="1" w:styleId="BQ">
    <w:name w:val="BQ"/>
    <w:basedOn w:val="Normal"/>
    <w:autoRedefine/>
    <w:uiPriority w:val="99"/>
    <w:qFormat/>
    <w:rsid w:val="009328BD"/>
    <w:pPr>
      <w:widowControl w:val="0"/>
      <w:tabs>
        <w:tab w:val="left" w:pos="900"/>
      </w:tabs>
      <w:autoSpaceDE w:val="0"/>
      <w:autoSpaceDN w:val="0"/>
      <w:adjustRightInd w:val="0"/>
      <w:spacing w:after="0"/>
      <w:ind w:left="720" w:right="720"/>
      <w:jc w:val="both"/>
    </w:pPr>
    <w:rPr>
      <w:szCs w:val="24"/>
    </w:rPr>
  </w:style>
  <w:style w:type="paragraph" w:styleId="Header">
    <w:name w:val="header"/>
    <w:basedOn w:val="Normal"/>
    <w:link w:val="HeaderChar"/>
    <w:uiPriority w:val="99"/>
    <w:unhideWhenUsed/>
    <w:rsid w:val="00750F53"/>
    <w:pPr>
      <w:tabs>
        <w:tab w:val="center" w:pos="4680"/>
        <w:tab w:val="right" w:pos="9360"/>
      </w:tabs>
      <w:spacing w:after="0"/>
    </w:pPr>
  </w:style>
  <w:style w:type="character" w:customStyle="1" w:styleId="HeaderChar">
    <w:name w:val="Header Char"/>
    <w:basedOn w:val="DefaultParagraphFont"/>
    <w:link w:val="Header"/>
    <w:uiPriority w:val="99"/>
    <w:rsid w:val="00750F53"/>
    <w:rPr>
      <w:rFonts w:ascii="Arial" w:hAnsi="Arial"/>
      <w:sz w:val="24"/>
    </w:rPr>
  </w:style>
  <w:style w:type="paragraph" w:styleId="Footer">
    <w:name w:val="footer"/>
    <w:basedOn w:val="Normal"/>
    <w:link w:val="FooterChar"/>
    <w:uiPriority w:val="99"/>
    <w:unhideWhenUsed/>
    <w:rsid w:val="00750F53"/>
    <w:pPr>
      <w:tabs>
        <w:tab w:val="center" w:pos="4680"/>
        <w:tab w:val="right" w:pos="9360"/>
      </w:tabs>
      <w:spacing w:after="0"/>
    </w:pPr>
  </w:style>
  <w:style w:type="character" w:customStyle="1" w:styleId="FooterChar">
    <w:name w:val="Footer Char"/>
    <w:basedOn w:val="DefaultParagraphFont"/>
    <w:link w:val="Footer"/>
    <w:uiPriority w:val="99"/>
    <w:rsid w:val="00750F53"/>
    <w:rPr>
      <w:rFonts w:ascii="Arial" w:hAnsi="Arial"/>
      <w:sz w:val="24"/>
    </w:rPr>
  </w:style>
  <w:style w:type="paragraph" w:customStyle="1" w:styleId="Default">
    <w:name w:val="Default"/>
    <w:rsid w:val="00947B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209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District of New York</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McCarthy</dc:creator>
  <cp:lastModifiedBy>Elizabeth Burger</cp:lastModifiedBy>
  <cp:revision>2</cp:revision>
  <cp:lastPrinted>2019-08-30T14:34:00Z</cp:lastPrinted>
  <dcterms:created xsi:type="dcterms:W3CDTF">2019-08-30T14:54:00Z</dcterms:created>
  <dcterms:modified xsi:type="dcterms:W3CDTF">2019-08-30T14:54:00Z</dcterms:modified>
</cp:coreProperties>
</file>